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AFAB6">
      <w:pPr>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-935990</wp:posOffset>
            </wp:positionH>
            <wp:positionV relativeFrom="paragraph">
              <wp:posOffset>-1122680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4"/>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-790575</wp:posOffset>
                </wp:positionH>
                <wp:positionV relativeFrom="paragraph">
                  <wp:posOffset>768350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3D7FC6BD">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建筑工程技术</w:t>
                            </w:r>
                            <w:r>
                              <w:rPr>
                                <w:rFonts w:hint="eastAsia" w:ascii="方正大标宋简体" w:hAnsi="方正大标宋简体" w:eastAsia="方正大标宋简体" w:cs="方正大标宋简体"/>
                                <w:sz w:val="72"/>
                                <w:szCs w:val="72"/>
                                <w14:glow w14:rad="0">
                                  <w14:schemeClr w14:val="bg1">
                                    <w14:alpha w14:val="100000"/>
                                  </w14:schemeClr>
                                </w14:glow>
                              </w:rPr>
                              <w:t>专业</w:t>
                            </w:r>
                          </w:p>
                          <w:p w14:paraId="3B9AD9E5">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人才培养方案</w:t>
                            </w:r>
                          </w:p>
                          <w:p w14:paraId="7DFB20DC">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62.25pt;margin-top:60.5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MNTa9dkAAAAMAQAADwAAAAAAAAABACAAAAAiAAAAZHJzL2Rvd25yZXYueG1s&#10;UEsBAhQAFAAAAAgAh07iQGamyh5pAgAAjwQAAA4AAAAAAAAAAQAgAAAAKAEAAGRycy9lMm9Eb2Mu&#10;eG1sUEsFBgAAAAAGAAYAWQEAAAMGAAAAAA==&#10;">
                <v:fill on="f" focussize="0,0"/>
                <v:stroke on="f" miterlimit="8" joinstyle="miter"/>
                <v:imagedata o:title=""/>
                <o:lock v:ext="edit" aspectratio="f"/>
                <v:textbox>
                  <w:txbxContent>
                    <w:p w14:paraId="3D7FC6BD">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建筑工程技术</w:t>
                      </w:r>
                      <w:r>
                        <w:rPr>
                          <w:rFonts w:hint="eastAsia" w:ascii="方正大标宋简体" w:hAnsi="方正大标宋简体" w:eastAsia="方正大标宋简体" w:cs="方正大标宋简体"/>
                          <w:sz w:val="72"/>
                          <w:szCs w:val="72"/>
                          <w14:glow w14:rad="0">
                            <w14:schemeClr w14:val="bg1">
                              <w14:alpha w14:val="100000"/>
                            </w14:schemeClr>
                          </w14:glow>
                        </w:rPr>
                        <w:t>专业</w:t>
                      </w:r>
                    </w:p>
                    <w:p w14:paraId="3B9AD9E5">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人才培养方案</w:t>
                      </w:r>
                    </w:p>
                    <w:p w14:paraId="7DFB20DC">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730E62F7">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val="0"/>
                                <w:bCs w:val="0"/>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7</w:t>
                            </w:r>
                            <w:r>
                              <w:rPr>
                                <w:rFonts w:hint="eastAsia" w:ascii="隶书" w:hAnsi="隶书" w:eastAsia="隶书" w:cs="隶书"/>
                                <w:b/>
                                <w:bCs/>
                                <w:sz w:val="52"/>
                                <w:szCs w:val="52"/>
                                <w14:glow w14:rad="0">
                                  <w14:schemeClr w14:val="bg1">
                                    <w14:alpha w14:val="100000"/>
                                  </w14:schemeClr>
                                </w14:glow>
                              </w:rPr>
                              <w:t>月</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730E62F7">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val="0"/>
                          <w:bCs w:val="0"/>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7</w:t>
                      </w:r>
                      <w:r>
                        <w:rPr>
                          <w:rFonts w:hint="eastAsia" w:ascii="隶书" w:hAnsi="隶书" w:eastAsia="隶书" w:cs="隶书"/>
                          <w:b/>
                          <w:bCs/>
                          <w:sz w:val="52"/>
                          <w:szCs w:val="52"/>
                          <w14:glow w14:rad="0">
                            <w14:schemeClr w14:val="bg1">
                              <w14:alpha w14:val="100000"/>
                            </w14:schemeClr>
                          </w14:glow>
                        </w:rPr>
                        <w:t>月</w:t>
                      </w:r>
                    </w:p>
                  </w:txbxContent>
                </v:textbox>
                <w10:wrap type="square"/>
              </v:shape>
            </w:pict>
          </mc:Fallback>
        </mc:AlternateContent>
      </w:r>
    </w:p>
    <w:p w14:paraId="1A6D535D">
      <w:pPr>
        <w:pStyle w:val="10"/>
        <w:ind w:firstLine="0" w:firstLineChars="0"/>
      </w:pPr>
      <w:r>
        <w:rPr>
          <w:rFonts w:hint="eastAsia"/>
        </w:rPr>
        <w:t>【专业简介】</w:t>
      </w:r>
      <w:bookmarkEnd w:id="0"/>
    </w:p>
    <w:p w14:paraId="64731BA5">
      <w:pPr>
        <w:spacing w:line="360" w:lineRule="auto"/>
        <w:ind w:firstLine="560"/>
        <w:rPr>
          <w:rFonts w:hint="eastAsia"/>
          <w:sz w:val="28"/>
          <w:szCs w:val="28"/>
        </w:rPr>
      </w:pPr>
      <w:r>
        <w:rPr>
          <w:rFonts w:hint="eastAsia"/>
          <w:sz w:val="28"/>
          <w:szCs w:val="28"/>
          <w:lang w:val="en-US" w:eastAsia="zh-CN"/>
        </w:rPr>
        <w:t>建筑工程技术</w:t>
      </w:r>
      <w:r>
        <w:rPr>
          <w:rFonts w:hint="eastAsia"/>
          <w:sz w:val="28"/>
          <w:szCs w:val="28"/>
        </w:rPr>
        <w:t>专业是辽宁省高等职业院校“兴辽卓越专业群--</w:t>
      </w:r>
      <w:r>
        <w:rPr>
          <w:rFonts w:hint="eastAsia"/>
          <w:sz w:val="28"/>
          <w:szCs w:val="28"/>
          <w:lang w:val="en-US" w:eastAsia="zh-CN"/>
        </w:rPr>
        <w:t>土建交通</w:t>
      </w:r>
      <w:r>
        <w:rPr>
          <w:rFonts w:hint="eastAsia"/>
          <w:sz w:val="28"/>
          <w:szCs w:val="28"/>
        </w:rPr>
        <w:t>专业群”</w:t>
      </w:r>
      <w:r>
        <w:rPr>
          <w:rFonts w:hint="eastAsia"/>
          <w:sz w:val="28"/>
          <w:szCs w:val="28"/>
          <w:lang w:val="en-US" w:eastAsia="zh-CN"/>
        </w:rPr>
        <w:t>核心</w:t>
      </w:r>
      <w:r>
        <w:rPr>
          <w:rFonts w:hint="eastAsia"/>
          <w:sz w:val="28"/>
          <w:szCs w:val="28"/>
        </w:rPr>
        <w:t>专业。</w:t>
      </w:r>
      <w:r>
        <w:rPr>
          <w:rFonts w:hint="eastAsia"/>
          <w:sz w:val="28"/>
          <w:szCs w:val="28"/>
          <w:lang w:eastAsia="zh-CN"/>
        </w:rPr>
        <w:t>建筑工程技术</w:t>
      </w:r>
      <w:r>
        <w:rPr>
          <w:rFonts w:hint="eastAsia"/>
          <w:sz w:val="28"/>
          <w:szCs w:val="28"/>
        </w:rPr>
        <w:t>课程体系总框架</w:t>
      </w:r>
      <w:r>
        <w:rPr>
          <w:rFonts w:hint="eastAsia"/>
          <w:sz w:val="28"/>
          <w:szCs w:val="28"/>
          <w:lang w:eastAsia="zh-CN"/>
        </w:rPr>
        <w:t>：</w:t>
      </w:r>
      <w:r>
        <w:rPr>
          <w:rFonts w:hint="eastAsia"/>
          <w:sz w:val="28"/>
          <w:szCs w:val="28"/>
        </w:rPr>
        <w:t>构建“建筑+大交通+工程管理”多学科融合的</w:t>
      </w:r>
      <w:r>
        <w:rPr>
          <w:rFonts w:hint="eastAsia"/>
          <w:sz w:val="28"/>
          <w:szCs w:val="28"/>
          <w:lang w:eastAsia="zh-CN"/>
        </w:rPr>
        <w:t>建筑工程技术</w:t>
      </w:r>
      <w:r>
        <w:rPr>
          <w:rFonts w:hint="eastAsia"/>
          <w:sz w:val="28"/>
          <w:szCs w:val="28"/>
        </w:rPr>
        <w:t>课程体系“新结构”；探索突出实践能力培养核心、扩展科研创新能力培养途径、形成培养方案持续改进机制的人才培养“新模式”，构建</w:t>
      </w:r>
      <w:r>
        <w:rPr>
          <w:rFonts w:hint="eastAsia"/>
          <w:sz w:val="28"/>
          <w:szCs w:val="28"/>
          <w:lang w:val="en-US" w:eastAsia="zh-CN"/>
        </w:rPr>
        <w:t>具有</w:t>
      </w:r>
      <w:r>
        <w:rPr>
          <w:rFonts w:hint="eastAsia"/>
          <w:sz w:val="28"/>
          <w:szCs w:val="28"/>
        </w:rPr>
        <w:t>交通</w:t>
      </w:r>
      <w:r>
        <w:rPr>
          <w:rFonts w:hint="eastAsia"/>
          <w:sz w:val="28"/>
          <w:szCs w:val="28"/>
          <w:lang w:val="en-US" w:eastAsia="zh-CN"/>
        </w:rPr>
        <w:t>土建</w:t>
      </w:r>
      <w:r>
        <w:rPr>
          <w:rFonts w:hint="eastAsia"/>
          <w:sz w:val="28"/>
          <w:szCs w:val="28"/>
        </w:rPr>
        <w:t>特色</w:t>
      </w:r>
      <w:r>
        <w:rPr>
          <w:rFonts w:hint="eastAsia"/>
          <w:sz w:val="28"/>
          <w:szCs w:val="28"/>
          <w:lang w:val="en-US" w:eastAsia="zh-CN"/>
        </w:rPr>
        <w:t>的</w:t>
      </w:r>
      <w:r>
        <w:rPr>
          <w:rFonts w:hint="eastAsia"/>
          <w:sz w:val="28"/>
          <w:szCs w:val="28"/>
          <w:lang w:eastAsia="zh-CN"/>
        </w:rPr>
        <w:t>建筑工程技术</w:t>
      </w:r>
      <w:r>
        <w:rPr>
          <w:rFonts w:hint="eastAsia"/>
          <w:sz w:val="28"/>
          <w:szCs w:val="28"/>
        </w:rPr>
        <w:t>专业课程体系。</w:t>
      </w:r>
    </w:p>
    <w:p w14:paraId="264CD057">
      <w:pPr>
        <w:spacing w:line="360" w:lineRule="auto"/>
        <w:ind w:firstLine="560"/>
        <w:rPr>
          <w:sz w:val="28"/>
          <w:szCs w:val="28"/>
        </w:rPr>
      </w:pPr>
      <w:r>
        <w:rPr>
          <w:rFonts w:hint="eastAsia"/>
          <w:sz w:val="28"/>
          <w:szCs w:val="28"/>
        </w:rPr>
        <w:t>本专业师资队伍结构合理，</w:t>
      </w:r>
      <w:r>
        <w:rPr>
          <w:rFonts w:hint="eastAsia"/>
          <w:sz w:val="28"/>
          <w:szCs w:val="28"/>
          <w:lang w:val="en-US" w:eastAsia="zh-CN"/>
        </w:rPr>
        <w:t>教学设备、教学资源充足。</w:t>
      </w:r>
      <w:r>
        <w:rPr>
          <w:rFonts w:hint="eastAsia"/>
          <w:sz w:val="28"/>
          <w:szCs w:val="28"/>
        </w:rPr>
        <w:t>现有专兼任教师</w:t>
      </w:r>
      <w:r>
        <w:rPr>
          <w:rFonts w:hint="eastAsia"/>
          <w:sz w:val="28"/>
          <w:szCs w:val="28"/>
          <w:lang w:val="en-US" w:eastAsia="zh-CN"/>
        </w:rPr>
        <w:t>20</w:t>
      </w:r>
      <w:r>
        <w:rPr>
          <w:rFonts w:hint="eastAsia"/>
          <w:sz w:val="28"/>
          <w:szCs w:val="28"/>
        </w:rPr>
        <w:t>余名，</w:t>
      </w:r>
      <w:r>
        <w:rPr>
          <w:rFonts w:hint="eastAsia"/>
          <w:sz w:val="28"/>
          <w:szCs w:val="28"/>
          <w:lang w:val="en-US" w:eastAsia="zh-CN"/>
        </w:rPr>
        <w:t>有专任教师13人。其中，教授2人，副教授4人，讲师6人，工程师1人；其中11人具有国家注册造价工程师、注册咨询工程师、注册监理工程师、注册一级建造师、二级建造师、交通部检测工程师等执业资格，双师型比例84.6%。他们既具备扎实的基础理论知识和较高的学术水平，又具有较强的专业实践能力和丰富的实际工作经验，能够满足实践教学和专业教学的要求，形成了较强的教学团队。专业教学设备先进，设有造价软件实训室、工程材料试验实训室、工程力学试验实训室、工程测量实训室、BIM建模实训室、CAD实训室等。与中铁、中建等多家大型企业进行校企合作，学生在校期间就能参与专业技能实践，达到“毕业就上岗，上岗就顶用”。毕业生主要就业于各类工程建设咨询公司、造价咨询公司、房地产开发公司、建筑施工企业、工程监理公司、招投标代理机构等单位，从事技术、管理一线工作，为行业建设发展做出突出贡献</w:t>
      </w:r>
      <w:r>
        <w:rPr>
          <w:rFonts w:hint="eastAsia"/>
          <w:sz w:val="28"/>
          <w:szCs w:val="28"/>
        </w:rPr>
        <w:t>，连续多年本专业对口就业率均在</w:t>
      </w:r>
      <w:r>
        <w:rPr>
          <w:rFonts w:hint="eastAsia"/>
          <w:sz w:val="28"/>
          <w:szCs w:val="28"/>
          <w:highlight w:val="none"/>
        </w:rPr>
        <w:t>9</w:t>
      </w:r>
      <w:r>
        <w:rPr>
          <w:rFonts w:hint="eastAsia"/>
          <w:sz w:val="28"/>
          <w:szCs w:val="28"/>
          <w:highlight w:val="none"/>
          <w:lang w:val="en-US" w:eastAsia="zh-CN"/>
        </w:rPr>
        <w:t>6</w:t>
      </w:r>
      <w:r>
        <w:rPr>
          <w:rFonts w:hint="eastAsia"/>
          <w:sz w:val="28"/>
          <w:szCs w:val="28"/>
          <w:highlight w:val="none"/>
        </w:rPr>
        <w:t>%</w:t>
      </w:r>
      <w:r>
        <w:rPr>
          <w:rFonts w:hint="eastAsia"/>
          <w:sz w:val="28"/>
          <w:szCs w:val="28"/>
        </w:rPr>
        <w:t>以上。</w:t>
      </w:r>
    </w:p>
    <w:p w14:paraId="62CD4940">
      <w:pPr>
        <w:overflowPunct w:val="0"/>
        <w:adjustRightInd w:val="0"/>
        <w:spacing w:line="400" w:lineRule="exact"/>
        <w:ind w:firstLine="560"/>
        <w:outlineLvl w:val="0"/>
        <w:rPr>
          <w:rFonts w:eastAsia="仿宋"/>
          <w:color w:val="0000FF"/>
          <w:sz w:val="28"/>
          <w:szCs w:val="28"/>
        </w:rPr>
      </w:pPr>
    </w:p>
    <w:p w14:paraId="6EAE0413">
      <w:pPr>
        <w:overflowPunct w:val="0"/>
        <w:adjustRightInd w:val="0"/>
        <w:spacing w:before="120" w:beforeLines="50" w:after="120" w:afterLines="50" w:line="400" w:lineRule="exact"/>
        <w:ind w:firstLine="0" w:firstLineChars="0"/>
        <w:outlineLvl w:val="0"/>
        <w:rPr>
          <w:rFonts w:hint="eastAsia" w:eastAsia="黑体"/>
          <w:color w:val="000000" w:themeColor="text1"/>
          <w:sz w:val="32"/>
          <w:szCs w:val="32"/>
          <w14:textFill>
            <w14:solidFill>
              <w14:schemeClr w14:val="tx1"/>
            </w14:solidFill>
          </w14:textFill>
        </w:rPr>
      </w:pPr>
    </w:p>
    <w:p w14:paraId="54E9DFBF">
      <w:pPr>
        <w:overflowPunct w:val="0"/>
        <w:adjustRightInd w:val="0"/>
        <w:spacing w:before="120" w:beforeLines="50" w:after="120" w:afterLines="50" w:line="400" w:lineRule="exact"/>
        <w:ind w:firstLine="0" w:firstLineChars="0"/>
        <w:outlineLvl w:val="0"/>
        <w:rPr>
          <w:rFonts w:hint="eastAsia" w:eastAsia="黑体"/>
          <w:color w:val="000000" w:themeColor="text1"/>
          <w:sz w:val="32"/>
          <w:szCs w:val="32"/>
          <w14:textFill>
            <w14:solidFill>
              <w14:schemeClr w14:val="tx1"/>
            </w14:solidFill>
          </w14:textFill>
        </w:rPr>
      </w:pPr>
    </w:p>
    <w:p w14:paraId="5B441782">
      <w:pPr>
        <w:overflowPunct w:val="0"/>
        <w:adjustRightInd w:val="0"/>
        <w:spacing w:before="120" w:beforeLines="50" w:after="120" w:afterLines="50" w:line="400" w:lineRule="exact"/>
        <w:ind w:firstLine="0" w:firstLineChars="0"/>
        <w:outlineLvl w:val="0"/>
        <w:rPr>
          <w:rFonts w:hint="eastAsia" w:eastAsia="黑体"/>
          <w:color w:val="000000" w:themeColor="text1"/>
          <w:sz w:val="32"/>
          <w:szCs w:val="32"/>
          <w14:textFill>
            <w14:solidFill>
              <w14:schemeClr w14:val="tx1"/>
            </w14:solidFill>
          </w14:textFill>
        </w:rPr>
      </w:pPr>
    </w:p>
    <w:sdt>
      <w:sdtPr>
        <w:rPr>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1AF0615A">
          <w:pPr>
            <w:pStyle w:val="21"/>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10EDA992">
          <w:pPr>
            <w:pStyle w:val="7"/>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6"/>
            </w:rPr>
            <w:t>一、专业名称及代码</w:t>
          </w:r>
          <w:r>
            <w:tab/>
          </w:r>
          <w:r>
            <w:fldChar w:fldCharType="begin"/>
          </w:r>
          <w:r>
            <w:instrText xml:space="preserve"> PAGEREF _Toc105346479 \h </w:instrText>
          </w:r>
          <w:r>
            <w:fldChar w:fldCharType="separate"/>
          </w:r>
          <w:r>
            <w:t>1</w:t>
          </w:r>
          <w:r>
            <w:fldChar w:fldCharType="end"/>
          </w:r>
          <w:r>
            <w:fldChar w:fldCharType="end"/>
          </w:r>
        </w:p>
        <w:p w14:paraId="11FEDD82">
          <w:pPr>
            <w:pStyle w:val="7"/>
            <w:tabs>
              <w:tab w:val="right" w:leader="dot" w:pos="8948"/>
            </w:tabs>
            <w:rPr>
              <w:rFonts w:cstheme="minorBidi"/>
              <w:kern w:val="2"/>
              <w:sz w:val="21"/>
            </w:rPr>
          </w:pPr>
          <w:r>
            <w:fldChar w:fldCharType="begin"/>
          </w:r>
          <w:r>
            <w:instrText xml:space="preserve"> HYPERLINK \l "_Toc105346480" </w:instrText>
          </w:r>
          <w:r>
            <w:fldChar w:fldCharType="separate"/>
          </w:r>
          <w:r>
            <w:rPr>
              <w:rStyle w:val="16"/>
            </w:rPr>
            <w:t>二、入学要求</w:t>
          </w:r>
          <w:r>
            <w:tab/>
          </w:r>
          <w:r>
            <w:fldChar w:fldCharType="begin"/>
          </w:r>
          <w:r>
            <w:instrText xml:space="preserve"> PAGEREF _Toc105346480 \h </w:instrText>
          </w:r>
          <w:r>
            <w:fldChar w:fldCharType="separate"/>
          </w:r>
          <w:r>
            <w:t>1</w:t>
          </w:r>
          <w:r>
            <w:fldChar w:fldCharType="end"/>
          </w:r>
          <w:r>
            <w:fldChar w:fldCharType="end"/>
          </w:r>
        </w:p>
        <w:p w14:paraId="4439B535">
          <w:pPr>
            <w:pStyle w:val="7"/>
            <w:tabs>
              <w:tab w:val="right" w:leader="dot" w:pos="8948"/>
            </w:tabs>
            <w:rPr>
              <w:rFonts w:hint="eastAsia" w:cstheme="minorBidi"/>
              <w:kern w:val="2"/>
              <w:sz w:val="21"/>
            </w:rPr>
          </w:pPr>
          <w:r>
            <w:fldChar w:fldCharType="begin"/>
          </w:r>
          <w:r>
            <w:instrText xml:space="preserve"> HYPERLINK \l "_Toc105346481" </w:instrText>
          </w:r>
          <w:r>
            <w:fldChar w:fldCharType="separate"/>
          </w:r>
          <w:r>
            <w:rPr>
              <w:rStyle w:val="16"/>
            </w:rPr>
            <w:t>三、修业年限（学制）</w:t>
          </w:r>
          <w:r>
            <w:tab/>
          </w:r>
          <w:r>
            <w:fldChar w:fldCharType="begin"/>
          </w:r>
          <w:r>
            <w:instrText xml:space="preserve"> PAGEREF _Toc105346481 \h </w:instrText>
          </w:r>
          <w:r>
            <w:fldChar w:fldCharType="separate"/>
          </w:r>
          <w:r>
            <w:t>1</w:t>
          </w:r>
          <w:r>
            <w:fldChar w:fldCharType="end"/>
          </w:r>
          <w:r>
            <w:fldChar w:fldCharType="end"/>
          </w:r>
        </w:p>
        <w:p w14:paraId="448536CC">
          <w:pPr>
            <w:pStyle w:val="7"/>
            <w:tabs>
              <w:tab w:val="right" w:leader="dot" w:pos="8948"/>
            </w:tabs>
            <w:rPr>
              <w:rFonts w:hint="eastAsia" w:cstheme="minorBidi"/>
              <w:kern w:val="2"/>
              <w:sz w:val="21"/>
            </w:rPr>
          </w:pPr>
          <w:r>
            <w:fldChar w:fldCharType="begin"/>
          </w:r>
          <w:r>
            <w:instrText xml:space="preserve"> HYPERLINK \l "_Toc105346483" </w:instrText>
          </w:r>
          <w:r>
            <w:fldChar w:fldCharType="separate"/>
          </w:r>
          <w:r>
            <w:rPr>
              <w:rStyle w:val="16"/>
            </w:rPr>
            <w:t>四、职业面向</w:t>
          </w:r>
          <w:r>
            <w:tab/>
          </w:r>
          <w:r>
            <w:fldChar w:fldCharType="begin"/>
          </w:r>
          <w:r>
            <w:instrText xml:space="preserve"> PAGEREF _Toc105346483 \h </w:instrText>
          </w:r>
          <w:r>
            <w:fldChar w:fldCharType="separate"/>
          </w:r>
          <w:r>
            <w:t>1</w:t>
          </w:r>
          <w:r>
            <w:fldChar w:fldCharType="end"/>
          </w:r>
          <w:r>
            <w:fldChar w:fldCharType="end"/>
          </w:r>
        </w:p>
        <w:p w14:paraId="5CC27E7D">
          <w:pPr>
            <w:pStyle w:val="7"/>
            <w:tabs>
              <w:tab w:val="right" w:leader="dot" w:pos="8948"/>
            </w:tabs>
            <w:rPr>
              <w:rFonts w:cstheme="minorBidi"/>
              <w:kern w:val="2"/>
              <w:sz w:val="21"/>
            </w:rPr>
          </w:pPr>
          <w:r>
            <w:fldChar w:fldCharType="begin"/>
          </w:r>
          <w:r>
            <w:instrText xml:space="preserve"> HYPERLINK \l "_Toc105346485" </w:instrText>
          </w:r>
          <w:r>
            <w:fldChar w:fldCharType="separate"/>
          </w:r>
          <w:r>
            <w:rPr>
              <w:rStyle w:val="16"/>
            </w:rPr>
            <w:t>五、培养目标与培养规格</w:t>
          </w:r>
          <w:r>
            <w:tab/>
          </w:r>
          <w:r>
            <w:fldChar w:fldCharType="begin"/>
          </w:r>
          <w:r>
            <w:instrText xml:space="preserve"> PAGEREF _Toc105346485 \h </w:instrText>
          </w:r>
          <w:r>
            <w:fldChar w:fldCharType="separate"/>
          </w:r>
          <w:r>
            <w:t>1</w:t>
          </w:r>
          <w:r>
            <w:fldChar w:fldCharType="end"/>
          </w:r>
          <w:r>
            <w:fldChar w:fldCharType="end"/>
          </w:r>
        </w:p>
        <w:p w14:paraId="2C608EB8">
          <w:pPr>
            <w:pStyle w:val="8"/>
            <w:tabs>
              <w:tab w:val="right" w:leader="dot" w:pos="8948"/>
            </w:tabs>
            <w:rPr>
              <w:rFonts w:cstheme="minorBidi"/>
              <w:kern w:val="2"/>
              <w:sz w:val="21"/>
            </w:rPr>
          </w:pPr>
          <w:r>
            <w:fldChar w:fldCharType="begin"/>
          </w:r>
          <w:r>
            <w:instrText xml:space="preserve"> HYPERLINK \l "_Toc105346486" </w:instrText>
          </w:r>
          <w:r>
            <w:fldChar w:fldCharType="separate"/>
          </w:r>
          <w:r>
            <w:rPr>
              <w:rStyle w:val="16"/>
            </w:rPr>
            <w:t>（一）培养目标</w:t>
          </w:r>
          <w:r>
            <w:tab/>
          </w:r>
          <w:r>
            <w:fldChar w:fldCharType="begin"/>
          </w:r>
          <w:r>
            <w:instrText xml:space="preserve"> PAGEREF _Toc105346486 \h </w:instrText>
          </w:r>
          <w:r>
            <w:fldChar w:fldCharType="separate"/>
          </w:r>
          <w:r>
            <w:t>1</w:t>
          </w:r>
          <w:r>
            <w:fldChar w:fldCharType="end"/>
          </w:r>
          <w:r>
            <w:fldChar w:fldCharType="end"/>
          </w:r>
        </w:p>
        <w:p w14:paraId="74BEC9DB">
          <w:pPr>
            <w:pStyle w:val="8"/>
            <w:tabs>
              <w:tab w:val="right" w:leader="dot" w:pos="8948"/>
            </w:tabs>
            <w:rPr>
              <w:rFonts w:cstheme="minorBidi"/>
              <w:kern w:val="2"/>
              <w:sz w:val="21"/>
            </w:rPr>
          </w:pPr>
          <w:r>
            <w:fldChar w:fldCharType="begin"/>
          </w:r>
          <w:r>
            <w:instrText xml:space="preserve"> HYPERLINK \l "_Toc105346487" </w:instrText>
          </w:r>
          <w:r>
            <w:fldChar w:fldCharType="separate"/>
          </w:r>
          <w:r>
            <w:rPr>
              <w:rStyle w:val="16"/>
            </w:rPr>
            <w:t>（二）培养规格</w:t>
          </w:r>
          <w:r>
            <w:tab/>
          </w:r>
          <w:r>
            <w:fldChar w:fldCharType="begin"/>
          </w:r>
          <w:r>
            <w:instrText xml:space="preserve"> PAGEREF _Toc105346487 \h </w:instrText>
          </w:r>
          <w:r>
            <w:fldChar w:fldCharType="separate"/>
          </w:r>
          <w:r>
            <w:t>1</w:t>
          </w:r>
          <w:r>
            <w:fldChar w:fldCharType="end"/>
          </w:r>
          <w:r>
            <w:fldChar w:fldCharType="end"/>
          </w:r>
        </w:p>
        <w:p w14:paraId="1D4DC67F">
          <w:pPr>
            <w:pStyle w:val="7"/>
            <w:tabs>
              <w:tab w:val="right" w:leader="dot" w:pos="8948"/>
            </w:tabs>
            <w:rPr>
              <w:rFonts w:cstheme="minorBidi"/>
              <w:kern w:val="2"/>
              <w:sz w:val="21"/>
            </w:rPr>
          </w:pPr>
          <w:r>
            <w:fldChar w:fldCharType="begin"/>
          </w:r>
          <w:r>
            <w:instrText xml:space="preserve"> HYPERLINK \l "_Toc105346488" </w:instrText>
          </w:r>
          <w:r>
            <w:fldChar w:fldCharType="separate"/>
          </w:r>
          <w:r>
            <w:rPr>
              <w:rStyle w:val="16"/>
            </w:rPr>
            <w:t>六、毕业要求</w:t>
          </w:r>
          <w:r>
            <w:tab/>
          </w:r>
          <w:r>
            <w:fldChar w:fldCharType="begin"/>
          </w:r>
          <w:r>
            <w:instrText xml:space="preserve"> PAGEREF _Toc105346488 \h </w:instrText>
          </w:r>
          <w:r>
            <w:fldChar w:fldCharType="separate"/>
          </w:r>
          <w:r>
            <w:t>2</w:t>
          </w:r>
          <w:r>
            <w:fldChar w:fldCharType="end"/>
          </w:r>
          <w:r>
            <w:fldChar w:fldCharType="end"/>
          </w:r>
        </w:p>
        <w:p w14:paraId="46014FD3">
          <w:pPr>
            <w:pStyle w:val="7"/>
            <w:tabs>
              <w:tab w:val="right" w:leader="dot" w:pos="8948"/>
            </w:tabs>
            <w:rPr>
              <w:rFonts w:hint="eastAsia" w:cstheme="minorBidi"/>
              <w:kern w:val="2"/>
              <w:sz w:val="21"/>
            </w:rPr>
          </w:pPr>
          <w:r>
            <w:fldChar w:fldCharType="begin"/>
          </w:r>
          <w:r>
            <w:instrText xml:space="preserve"> HYPERLINK \l "_Toc105346489" </w:instrText>
          </w:r>
          <w:r>
            <w:fldChar w:fldCharType="separate"/>
          </w:r>
          <w:r>
            <w:rPr>
              <w:rStyle w:val="16"/>
            </w:rPr>
            <w:t>七、课程设置及修读要求</w:t>
          </w:r>
          <w:r>
            <w:tab/>
          </w:r>
          <w:r>
            <w:fldChar w:fldCharType="begin"/>
          </w:r>
          <w:r>
            <w:instrText xml:space="preserve"> PAGEREF _Toc105346489 \h </w:instrText>
          </w:r>
          <w:r>
            <w:fldChar w:fldCharType="separate"/>
          </w:r>
          <w:r>
            <w:t>2</w:t>
          </w:r>
          <w:r>
            <w:fldChar w:fldCharType="end"/>
          </w:r>
          <w:r>
            <w:fldChar w:fldCharType="end"/>
          </w:r>
        </w:p>
        <w:p w14:paraId="59164829">
          <w:pPr>
            <w:pStyle w:val="8"/>
            <w:tabs>
              <w:tab w:val="right" w:leader="dot" w:pos="8948"/>
            </w:tabs>
            <w:rPr>
              <w:rFonts w:cstheme="minorBidi"/>
              <w:kern w:val="2"/>
              <w:sz w:val="21"/>
            </w:rPr>
          </w:pPr>
          <w:r>
            <w:fldChar w:fldCharType="begin"/>
          </w:r>
          <w:r>
            <w:instrText xml:space="preserve"> HYPERLINK \l "_Toc105346491" </w:instrText>
          </w:r>
          <w:r>
            <w:fldChar w:fldCharType="separate"/>
          </w:r>
          <w:r>
            <w:rPr>
              <w:rStyle w:val="16"/>
              <w:lang w:bidi="ar"/>
            </w:rPr>
            <w:t>（一）公共基础与职业素质平台课</w:t>
          </w:r>
          <w:r>
            <w:tab/>
          </w:r>
          <w:r>
            <w:fldChar w:fldCharType="begin"/>
          </w:r>
          <w:r>
            <w:instrText xml:space="preserve"> PAGEREF _Toc105346491 \h </w:instrText>
          </w:r>
          <w:r>
            <w:fldChar w:fldCharType="separate"/>
          </w:r>
          <w:r>
            <w:t>3</w:t>
          </w:r>
          <w:r>
            <w:fldChar w:fldCharType="end"/>
          </w:r>
          <w:r>
            <w:fldChar w:fldCharType="end"/>
          </w:r>
        </w:p>
        <w:p w14:paraId="5A94045A">
          <w:pPr>
            <w:pStyle w:val="8"/>
            <w:tabs>
              <w:tab w:val="right" w:leader="dot" w:pos="8948"/>
            </w:tabs>
            <w:rPr>
              <w:rFonts w:cstheme="minorBidi"/>
              <w:kern w:val="2"/>
              <w:sz w:val="21"/>
            </w:rPr>
          </w:pPr>
          <w:r>
            <w:fldChar w:fldCharType="begin"/>
          </w:r>
          <w:r>
            <w:instrText xml:space="preserve"> HYPERLINK \l "_Toc105346492" </w:instrText>
          </w:r>
          <w:r>
            <w:fldChar w:fldCharType="separate"/>
          </w:r>
          <w:r>
            <w:rPr>
              <w:rStyle w:val="16"/>
            </w:rPr>
            <w:t>（二）专业平台课程</w:t>
          </w:r>
          <w:r>
            <w:tab/>
          </w:r>
          <w:r>
            <w:fldChar w:fldCharType="begin"/>
          </w:r>
          <w:r>
            <w:instrText xml:space="preserve"> PAGEREF _Toc105346492 \h </w:instrText>
          </w:r>
          <w:r>
            <w:fldChar w:fldCharType="separate"/>
          </w:r>
          <w:r>
            <w:t>3</w:t>
          </w:r>
          <w:r>
            <w:fldChar w:fldCharType="end"/>
          </w:r>
          <w:r>
            <w:fldChar w:fldCharType="end"/>
          </w:r>
        </w:p>
        <w:p w14:paraId="29E54C77">
          <w:pPr>
            <w:pStyle w:val="8"/>
            <w:tabs>
              <w:tab w:val="right" w:leader="dot" w:pos="8948"/>
            </w:tabs>
            <w:rPr>
              <w:rFonts w:cstheme="minorBidi"/>
              <w:kern w:val="2"/>
              <w:sz w:val="21"/>
            </w:rPr>
          </w:pPr>
          <w:r>
            <w:fldChar w:fldCharType="begin"/>
          </w:r>
          <w:r>
            <w:instrText xml:space="preserve"> HYPERLINK \l "_Toc105346497" </w:instrText>
          </w:r>
          <w:r>
            <w:fldChar w:fldCharType="separate"/>
          </w:r>
          <w:r>
            <w:rPr>
              <w:rStyle w:val="16"/>
            </w:rPr>
            <w:t>（三）公共选修与职业素质拓展课程</w:t>
          </w:r>
          <w:r>
            <w:tab/>
          </w:r>
          <w:r>
            <w:fldChar w:fldCharType="begin"/>
          </w:r>
          <w:r>
            <w:instrText xml:space="preserve"> PAGEREF _Toc105346497 \h </w:instrText>
          </w:r>
          <w:r>
            <w:fldChar w:fldCharType="separate"/>
          </w:r>
          <w:r>
            <w:t>5</w:t>
          </w:r>
          <w:r>
            <w:fldChar w:fldCharType="end"/>
          </w:r>
          <w:r>
            <w:fldChar w:fldCharType="end"/>
          </w:r>
        </w:p>
        <w:p w14:paraId="4C74ECA8">
          <w:pPr>
            <w:pStyle w:val="7"/>
            <w:tabs>
              <w:tab w:val="right" w:leader="dot" w:pos="8948"/>
            </w:tabs>
            <w:rPr>
              <w:rFonts w:cstheme="minorBidi"/>
              <w:kern w:val="2"/>
              <w:sz w:val="21"/>
            </w:rPr>
          </w:pPr>
          <w:r>
            <w:fldChar w:fldCharType="begin"/>
          </w:r>
          <w:r>
            <w:instrText xml:space="preserve"> HYPERLINK \l "_Toc105346499" </w:instrText>
          </w:r>
          <w:r>
            <w:fldChar w:fldCharType="separate"/>
          </w:r>
          <w:r>
            <w:rPr>
              <w:rStyle w:val="16"/>
            </w:rPr>
            <w:t>八、学年学期设置表</w:t>
          </w:r>
          <w:r>
            <w:tab/>
          </w:r>
          <w:r>
            <w:fldChar w:fldCharType="begin"/>
          </w:r>
          <w:r>
            <w:instrText xml:space="preserve"> PAGEREF _Toc105346499 \h </w:instrText>
          </w:r>
          <w:r>
            <w:fldChar w:fldCharType="separate"/>
          </w:r>
          <w:r>
            <w:t>5</w:t>
          </w:r>
          <w:r>
            <w:fldChar w:fldCharType="end"/>
          </w:r>
          <w:r>
            <w:fldChar w:fldCharType="end"/>
          </w:r>
        </w:p>
        <w:p w14:paraId="23006EE7">
          <w:pPr>
            <w:pStyle w:val="7"/>
            <w:tabs>
              <w:tab w:val="right" w:leader="dot" w:pos="8948"/>
            </w:tabs>
            <w:rPr>
              <w:rFonts w:cstheme="minorBidi"/>
              <w:kern w:val="2"/>
              <w:sz w:val="21"/>
            </w:rPr>
          </w:pPr>
          <w:r>
            <w:fldChar w:fldCharType="begin"/>
          </w:r>
          <w:r>
            <w:instrText xml:space="preserve"> HYPERLINK \l "_Toc105346507" </w:instrText>
          </w:r>
          <w:r>
            <w:fldChar w:fldCharType="separate"/>
          </w:r>
          <w:r>
            <w:rPr>
              <w:rStyle w:val="16"/>
            </w:rPr>
            <w:t>九、培养模式</w:t>
          </w:r>
          <w:r>
            <w:tab/>
          </w:r>
          <w:r>
            <w:fldChar w:fldCharType="begin"/>
          </w:r>
          <w:r>
            <w:instrText xml:space="preserve"> PAGEREF _Toc105346507 \h </w:instrText>
          </w:r>
          <w:r>
            <w:fldChar w:fldCharType="separate"/>
          </w:r>
          <w:r>
            <w:t>5</w:t>
          </w:r>
          <w:r>
            <w:fldChar w:fldCharType="end"/>
          </w:r>
          <w:r>
            <w:fldChar w:fldCharType="end"/>
          </w:r>
        </w:p>
        <w:p w14:paraId="662CAA00">
          <w:pPr>
            <w:pStyle w:val="7"/>
            <w:tabs>
              <w:tab w:val="right" w:leader="dot" w:pos="8948"/>
            </w:tabs>
            <w:rPr>
              <w:rFonts w:cstheme="minorBidi"/>
              <w:kern w:val="2"/>
              <w:sz w:val="21"/>
            </w:rPr>
          </w:pPr>
          <w:r>
            <w:fldChar w:fldCharType="begin"/>
          </w:r>
          <w:r>
            <w:instrText xml:space="preserve"> HYPERLINK \l "_Toc105346508" </w:instrText>
          </w:r>
          <w:r>
            <w:fldChar w:fldCharType="separate"/>
          </w:r>
          <w:r>
            <w:rPr>
              <w:rStyle w:val="16"/>
            </w:rPr>
            <w:t>十、实施保障</w:t>
          </w:r>
          <w:r>
            <w:tab/>
          </w:r>
          <w:r>
            <w:fldChar w:fldCharType="begin"/>
          </w:r>
          <w:r>
            <w:instrText xml:space="preserve"> PAGEREF _Toc105346508 \h </w:instrText>
          </w:r>
          <w:r>
            <w:fldChar w:fldCharType="separate"/>
          </w:r>
          <w:r>
            <w:t>6</w:t>
          </w:r>
          <w:r>
            <w:fldChar w:fldCharType="end"/>
          </w:r>
          <w:r>
            <w:fldChar w:fldCharType="end"/>
          </w:r>
        </w:p>
        <w:p w14:paraId="4B26C3D5">
          <w:pPr>
            <w:pStyle w:val="8"/>
            <w:tabs>
              <w:tab w:val="right" w:leader="dot" w:pos="8948"/>
            </w:tabs>
            <w:rPr>
              <w:rFonts w:cstheme="minorBidi"/>
              <w:kern w:val="2"/>
              <w:sz w:val="21"/>
            </w:rPr>
          </w:pPr>
          <w:r>
            <w:fldChar w:fldCharType="begin"/>
          </w:r>
          <w:r>
            <w:instrText xml:space="preserve"> HYPERLINK \l "_Toc105346509" </w:instrText>
          </w:r>
          <w:r>
            <w:fldChar w:fldCharType="separate"/>
          </w:r>
          <w:r>
            <w:rPr>
              <w:rStyle w:val="16"/>
              <w:lang w:bidi="ar"/>
            </w:rPr>
            <w:t>（一）师资队伍</w:t>
          </w:r>
          <w:r>
            <w:tab/>
          </w:r>
          <w:r>
            <w:fldChar w:fldCharType="begin"/>
          </w:r>
          <w:r>
            <w:instrText xml:space="preserve"> PAGEREF _Toc105346509 \h </w:instrText>
          </w:r>
          <w:r>
            <w:fldChar w:fldCharType="separate"/>
          </w:r>
          <w:r>
            <w:t>6</w:t>
          </w:r>
          <w:r>
            <w:fldChar w:fldCharType="end"/>
          </w:r>
          <w:r>
            <w:fldChar w:fldCharType="end"/>
          </w:r>
        </w:p>
        <w:p w14:paraId="1C88FCBE">
          <w:pPr>
            <w:pStyle w:val="8"/>
            <w:tabs>
              <w:tab w:val="right" w:leader="dot" w:pos="8948"/>
            </w:tabs>
            <w:rPr>
              <w:rFonts w:hint="eastAsia" w:cstheme="minorBidi"/>
              <w:kern w:val="2"/>
              <w:sz w:val="21"/>
            </w:rPr>
          </w:pPr>
          <w:r>
            <w:fldChar w:fldCharType="begin"/>
          </w:r>
          <w:r>
            <w:instrText xml:space="preserve"> HYPERLINK \l "_Toc105346511" </w:instrText>
          </w:r>
          <w:r>
            <w:fldChar w:fldCharType="separate"/>
          </w:r>
          <w:r>
            <w:rPr>
              <w:rStyle w:val="16"/>
              <w:lang w:bidi="ar"/>
            </w:rPr>
            <w:t>（二）教学设施---校内与校外实践教学保障情况</w:t>
          </w:r>
          <w:r>
            <w:tab/>
          </w:r>
          <w:r>
            <w:fldChar w:fldCharType="begin"/>
          </w:r>
          <w:r>
            <w:instrText xml:space="preserve"> PAGEREF _Toc105346511 \h </w:instrText>
          </w:r>
          <w:r>
            <w:fldChar w:fldCharType="separate"/>
          </w:r>
          <w:r>
            <w:t>6</w:t>
          </w:r>
          <w:r>
            <w:fldChar w:fldCharType="end"/>
          </w:r>
          <w:r>
            <w:fldChar w:fldCharType="end"/>
          </w:r>
        </w:p>
        <w:p w14:paraId="0D62E650">
          <w:pPr>
            <w:pStyle w:val="8"/>
            <w:tabs>
              <w:tab w:val="right" w:leader="dot" w:pos="8948"/>
            </w:tabs>
            <w:rPr>
              <w:rFonts w:cstheme="minorBidi"/>
              <w:kern w:val="2"/>
              <w:sz w:val="21"/>
            </w:rPr>
          </w:pPr>
          <w:r>
            <w:fldChar w:fldCharType="begin"/>
          </w:r>
          <w:r>
            <w:instrText xml:space="preserve"> HYPERLINK \l "_Toc105346514" </w:instrText>
          </w:r>
          <w:r>
            <w:fldChar w:fldCharType="separate"/>
          </w:r>
          <w:r>
            <w:rPr>
              <w:rStyle w:val="16"/>
            </w:rPr>
            <w:t>（三）教学资源</w:t>
          </w:r>
          <w:r>
            <w:tab/>
          </w:r>
          <w:r>
            <w:fldChar w:fldCharType="begin"/>
          </w:r>
          <w:r>
            <w:instrText xml:space="preserve"> PAGEREF _Toc105346514 \h </w:instrText>
          </w:r>
          <w:r>
            <w:fldChar w:fldCharType="separate"/>
          </w:r>
          <w:r>
            <w:t>7</w:t>
          </w:r>
          <w:r>
            <w:fldChar w:fldCharType="end"/>
          </w:r>
          <w:r>
            <w:fldChar w:fldCharType="end"/>
          </w:r>
        </w:p>
        <w:p w14:paraId="59E31595">
          <w:pPr>
            <w:pStyle w:val="8"/>
            <w:tabs>
              <w:tab w:val="right" w:leader="dot" w:pos="8948"/>
            </w:tabs>
            <w:rPr>
              <w:rFonts w:cstheme="minorBidi"/>
              <w:kern w:val="2"/>
              <w:sz w:val="21"/>
            </w:rPr>
          </w:pPr>
          <w:r>
            <w:fldChar w:fldCharType="begin"/>
          </w:r>
          <w:r>
            <w:instrText xml:space="preserve"> HYPERLINK \l "_Toc105346515" </w:instrText>
          </w:r>
          <w:r>
            <w:fldChar w:fldCharType="separate"/>
          </w:r>
          <w:r>
            <w:rPr>
              <w:rStyle w:val="16"/>
            </w:rPr>
            <w:t>（四）教学方法</w:t>
          </w:r>
          <w:r>
            <w:tab/>
          </w:r>
          <w:r>
            <w:fldChar w:fldCharType="begin"/>
          </w:r>
          <w:r>
            <w:instrText xml:space="preserve"> PAGEREF _Toc105346515 \h </w:instrText>
          </w:r>
          <w:r>
            <w:fldChar w:fldCharType="separate"/>
          </w:r>
          <w:r>
            <w:t>8</w:t>
          </w:r>
          <w:r>
            <w:fldChar w:fldCharType="end"/>
          </w:r>
          <w:r>
            <w:fldChar w:fldCharType="end"/>
          </w:r>
        </w:p>
        <w:p w14:paraId="5E459E4E">
          <w:pPr>
            <w:pStyle w:val="8"/>
            <w:tabs>
              <w:tab w:val="right" w:leader="dot" w:pos="8948"/>
            </w:tabs>
            <w:rPr>
              <w:rFonts w:cstheme="minorBidi"/>
              <w:kern w:val="2"/>
              <w:sz w:val="21"/>
            </w:rPr>
          </w:pPr>
          <w:r>
            <w:fldChar w:fldCharType="begin"/>
          </w:r>
          <w:r>
            <w:instrText xml:space="preserve"> HYPERLINK \l "_Toc105346516" </w:instrText>
          </w:r>
          <w:r>
            <w:fldChar w:fldCharType="separate"/>
          </w:r>
          <w:r>
            <w:rPr>
              <w:rStyle w:val="16"/>
            </w:rPr>
            <w:t>（五）学习评价</w:t>
          </w:r>
          <w:r>
            <w:tab/>
          </w:r>
          <w:r>
            <w:fldChar w:fldCharType="begin"/>
          </w:r>
          <w:r>
            <w:instrText xml:space="preserve"> PAGEREF _Toc105346516 \h </w:instrText>
          </w:r>
          <w:r>
            <w:fldChar w:fldCharType="separate"/>
          </w:r>
          <w:r>
            <w:t>8</w:t>
          </w:r>
          <w:r>
            <w:fldChar w:fldCharType="end"/>
          </w:r>
          <w:r>
            <w:fldChar w:fldCharType="end"/>
          </w:r>
        </w:p>
        <w:p w14:paraId="2812E809">
          <w:pPr>
            <w:pStyle w:val="8"/>
            <w:tabs>
              <w:tab w:val="right" w:leader="dot" w:pos="8948"/>
            </w:tabs>
            <w:rPr>
              <w:rFonts w:cstheme="minorBidi"/>
              <w:kern w:val="2"/>
              <w:sz w:val="21"/>
            </w:rPr>
          </w:pPr>
          <w:r>
            <w:fldChar w:fldCharType="begin"/>
          </w:r>
          <w:r>
            <w:instrText xml:space="preserve"> HYPERLINK \l "_Toc105346517" </w:instrText>
          </w:r>
          <w:r>
            <w:fldChar w:fldCharType="separate"/>
          </w:r>
          <w:r>
            <w:rPr>
              <w:rStyle w:val="16"/>
            </w:rPr>
            <w:t>（六）质量管理</w:t>
          </w:r>
          <w:r>
            <w:tab/>
          </w:r>
          <w:r>
            <w:fldChar w:fldCharType="begin"/>
          </w:r>
          <w:r>
            <w:instrText xml:space="preserve"> PAGEREF _Toc105346517 \h </w:instrText>
          </w:r>
          <w:r>
            <w:fldChar w:fldCharType="separate"/>
          </w:r>
          <w:r>
            <w:t>8</w:t>
          </w:r>
          <w:r>
            <w:fldChar w:fldCharType="end"/>
          </w:r>
          <w:r>
            <w:fldChar w:fldCharType="end"/>
          </w:r>
        </w:p>
        <w:p w14:paraId="30671F4F">
          <w:pPr>
            <w:pStyle w:val="7"/>
            <w:tabs>
              <w:tab w:val="right" w:leader="dot" w:pos="8948"/>
            </w:tabs>
            <w:rPr>
              <w:rFonts w:cstheme="minorBidi"/>
              <w:kern w:val="2"/>
              <w:sz w:val="21"/>
            </w:rPr>
          </w:pPr>
          <w:r>
            <w:fldChar w:fldCharType="begin"/>
          </w:r>
          <w:r>
            <w:instrText xml:space="preserve"> HYPERLINK \l "_Toc105346518" </w:instrText>
          </w:r>
          <w:r>
            <w:fldChar w:fldCharType="separate"/>
          </w:r>
          <w:r>
            <w:rPr>
              <w:rStyle w:val="16"/>
            </w:rPr>
            <w:t>十一、有关附件附表</w:t>
          </w:r>
          <w:r>
            <w:tab/>
          </w:r>
          <w:r>
            <w:fldChar w:fldCharType="begin"/>
          </w:r>
          <w:r>
            <w:instrText xml:space="preserve"> PAGEREF _Toc105346518 \h </w:instrText>
          </w:r>
          <w:r>
            <w:fldChar w:fldCharType="separate"/>
          </w:r>
          <w:r>
            <w:t>8</w:t>
          </w:r>
          <w:r>
            <w:fldChar w:fldCharType="end"/>
          </w:r>
          <w:r>
            <w:fldChar w:fldCharType="end"/>
          </w:r>
        </w:p>
        <w:p w14:paraId="0E35C7D8">
          <w:pPr>
            <w:pStyle w:val="7"/>
            <w:tabs>
              <w:tab w:val="right" w:leader="dot" w:pos="8948"/>
            </w:tabs>
            <w:rPr>
              <w:rFonts w:cstheme="minorBidi"/>
              <w:kern w:val="2"/>
              <w:sz w:val="21"/>
            </w:rPr>
          </w:pPr>
          <w:r>
            <w:fldChar w:fldCharType="begin"/>
          </w:r>
          <w:r>
            <w:instrText xml:space="preserve"> HYPERLINK \l "_Toc105346520" </w:instrText>
          </w:r>
          <w:r>
            <w:fldChar w:fldCharType="separate"/>
          </w:r>
          <w:r>
            <w:rPr>
              <w:rStyle w:val="16"/>
              <w:rFonts w:ascii="Times New Roman" w:hAnsi="Times New Roman" w:eastAsia="黑体"/>
            </w:rPr>
            <w:t>（一）专业建设指导委员会</w:t>
          </w:r>
          <w:r>
            <w:tab/>
          </w:r>
          <w:r>
            <w:fldChar w:fldCharType="begin"/>
          </w:r>
          <w:r>
            <w:instrText xml:space="preserve"> PAGEREF _Toc105346520 \h </w:instrText>
          </w:r>
          <w:r>
            <w:fldChar w:fldCharType="separate"/>
          </w:r>
          <w:r>
            <w:t>9</w:t>
          </w:r>
          <w:r>
            <w:fldChar w:fldCharType="end"/>
          </w:r>
          <w:r>
            <w:fldChar w:fldCharType="end"/>
          </w:r>
        </w:p>
        <w:p w14:paraId="6C9E3747">
          <w:pPr>
            <w:pStyle w:val="7"/>
            <w:tabs>
              <w:tab w:val="right" w:leader="dot" w:pos="8948"/>
            </w:tabs>
            <w:rPr>
              <w:rFonts w:cstheme="minorBidi"/>
              <w:kern w:val="2"/>
              <w:sz w:val="21"/>
            </w:rPr>
          </w:pPr>
          <w:r>
            <w:fldChar w:fldCharType="begin"/>
          </w:r>
          <w:r>
            <w:instrText xml:space="preserve"> HYPERLINK \l "_Toc105346521" </w:instrText>
          </w:r>
          <w:r>
            <w:fldChar w:fldCharType="separate"/>
          </w:r>
          <w:r>
            <w:rPr>
              <w:rStyle w:val="16"/>
              <w:rFonts w:ascii="Times New Roman" w:hAnsi="Times New Roman" w:eastAsia="黑体"/>
            </w:rPr>
            <w:t>（二）课程设置情况表</w:t>
          </w:r>
          <w:r>
            <w:tab/>
          </w:r>
          <w:r>
            <w:fldChar w:fldCharType="begin"/>
          </w:r>
          <w:r>
            <w:instrText xml:space="preserve"> PAGEREF _Toc105346521 \h </w:instrText>
          </w:r>
          <w:r>
            <w:fldChar w:fldCharType="separate"/>
          </w:r>
          <w:r>
            <w:t>10</w:t>
          </w:r>
          <w:r>
            <w:fldChar w:fldCharType="end"/>
          </w:r>
          <w:r>
            <w:fldChar w:fldCharType="end"/>
          </w:r>
        </w:p>
        <w:p w14:paraId="5546505F">
          <w:pPr>
            <w:pStyle w:val="7"/>
            <w:tabs>
              <w:tab w:val="left" w:pos="440"/>
              <w:tab w:val="right" w:leader="dot" w:pos="8948"/>
            </w:tabs>
            <w:ind w:firstLine="110" w:firstLineChars="50"/>
            <w:rPr>
              <w:rFonts w:cstheme="minorBidi"/>
              <w:kern w:val="2"/>
              <w:sz w:val="21"/>
            </w:rPr>
          </w:pPr>
          <w:r>
            <w:fldChar w:fldCharType="begin"/>
          </w:r>
          <w:r>
            <w:instrText xml:space="preserve"> HYPERLINK \l "_Toc105346522" </w:instrText>
          </w:r>
          <w:r>
            <w:fldChar w:fldCharType="separate"/>
          </w:r>
          <w:r>
            <w:rPr>
              <w:rStyle w:val="16"/>
              <w:rFonts w:ascii="宋体" w:hAnsi="宋体" w:eastAsia="宋体" w:cs="宋体"/>
              <w:lang w:bidi="ar"/>
            </w:rPr>
            <w:t>1.</w:t>
          </w:r>
          <w:r>
            <w:rPr>
              <w:rFonts w:cstheme="minorBidi"/>
              <w:kern w:val="2"/>
              <w:sz w:val="21"/>
            </w:rPr>
            <w:tab/>
          </w:r>
          <w:r>
            <w:rPr>
              <w:rStyle w:val="16"/>
              <w:rFonts w:ascii="宋体" w:hAnsi="宋体" w:eastAsia="宋体" w:cs="宋体"/>
              <w:lang w:bidi="ar"/>
            </w:rPr>
            <w:t>公共基础与职业素质平台课部分</w:t>
          </w:r>
          <w:r>
            <w:tab/>
          </w:r>
          <w:r>
            <w:fldChar w:fldCharType="begin"/>
          </w:r>
          <w:r>
            <w:instrText xml:space="preserve"> PAGEREF _Toc105346522 \h </w:instrText>
          </w:r>
          <w:r>
            <w:fldChar w:fldCharType="separate"/>
          </w:r>
          <w:r>
            <w:t>10</w:t>
          </w:r>
          <w:r>
            <w:fldChar w:fldCharType="end"/>
          </w:r>
          <w:r>
            <w:fldChar w:fldCharType="end"/>
          </w:r>
        </w:p>
        <w:p w14:paraId="70847210">
          <w:pPr>
            <w:pStyle w:val="7"/>
            <w:tabs>
              <w:tab w:val="left" w:pos="440"/>
              <w:tab w:val="right" w:leader="dot" w:pos="8948"/>
            </w:tabs>
            <w:ind w:firstLine="110" w:firstLineChars="50"/>
            <w:rPr>
              <w:rFonts w:cstheme="minorBidi"/>
              <w:kern w:val="2"/>
              <w:sz w:val="21"/>
            </w:rPr>
          </w:pPr>
          <w:r>
            <w:fldChar w:fldCharType="begin"/>
          </w:r>
          <w:r>
            <w:instrText xml:space="preserve"> HYPERLINK \l "_Toc105346523" </w:instrText>
          </w:r>
          <w:r>
            <w:fldChar w:fldCharType="separate"/>
          </w:r>
          <w:r>
            <w:rPr>
              <w:rStyle w:val="16"/>
              <w:rFonts w:ascii="宋体" w:hAnsi="宋体" w:eastAsia="宋体" w:cs="宋体"/>
              <w:lang w:bidi="ar"/>
            </w:rPr>
            <w:t>2.</w:t>
          </w:r>
          <w:r>
            <w:rPr>
              <w:rFonts w:cstheme="minorBidi"/>
              <w:kern w:val="2"/>
              <w:sz w:val="21"/>
            </w:rPr>
            <w:tab/>
          </w:r>
          <w:r>
            <w:rPr>
              <w:rStyle w:val="16"/>
              <w:rFonts w:ascii="宋体" w:hAnsi="宋体" w:eastAsia="宋体" w:cs="宋体"/>
              <w:lang w:bidi="ar"/>
            </w:rPr>
            <w:t>专业平台课部分</w:t>
          </w:r>
          <w:r>
            <w:tab/>
          </w:r>
          <w:r>
            <w:fldChar w:fldCharType="begin"/>
          </w:r>
          <w:r>
            <w:instrText xml:space="preserve"> PAGEREF _Toc105346523 \h </w:instrText>
          </w:r>
          <w:r>
            <w:fldChar w:fldCharType="separate"/>
          </w:r>
          <w:r>
            <w:t>11</w:t>
          </w:r>
          <w:r>
            <w:fldChar w:fldCharType="end"/>
          </w:r>
          <w:r>
            <w:fldChar w:fldCharType="end"/>
          </w:r>
        </w:p>
        <w:p w14:paraId="67BDB03F">
          <w:pPr>
            <w:pStyle w:val="7"/>
            <w:tabs>
              <w:tab w:val="right" w:leader="dot" w:pos="8948"/>
            </w:tabs>
            <w:rPr>
              <w:rFonts w:hint="default" w:eastAsiaTheme="minorEastAsia" w:cstheme="minorBidi"/>
              <w:kern w:val="2"/>
              <w:sz w:val="21"/>
              <w:lang w:val="en-US" w:eastAsia="zh-CN"/>
            </w:rPr>
          </w:pPr>
          <w:r>
            <w:fldChar w:fldCharType="begin"/>
          </w:r>
          <w:r>
            <w:instrText xml:space="preserve"> HYPERLINK \l "_Toc105346524" </w:instrText>
          </w:r>
          <w:r>
            <w:fldChar w:fldCharType="separate"/>
          </w:r>
          <w:r>
            <w:rPr>
              <w:rStyle w:val="16"/>
              <w:rFonts w:ascii="Times New Roman" w:hAnsi="Times New Roman" w:eastAsia="黑体"/>
            </w:rPr>
            <w:t>（三）专业人才培养方案审定意见</w:t>
          </w:r>
          <w:r>
            <w:tab/>
          </w:r>
          <w:r>
            <w:fldChar w:fldCharType="end"/>
          </w:r>
          <w:r>
            <w:rPr>
              <w:rFonts w:hint="eastAsia"/>
              <w:lang w:val="en-US" w:eastAsia="zh-CN"/>
            </w:rPr>
            <w:t>17</w:t>
          </w:r>
        </w:p>
        <w:p w14:paraId="65B1F774">
          <w:pPr>
            <w:pStyle w:val="7"/>
            <w:tabs>
              <w:tab w:val="right" w:leader="dot" w:pos="8948"/>
            </w:tabs>
            <w:rPr>
              <w:rFonts w:hint="default" w:eastAsiaTheme="minorEastAsia" w:cstheme="minorBidi"/>
              <w:kern w:val="2"/>
              <w:sz w:val="21"/>
              <w:lang w:val="en-US" w:eastAsia="zh-CN"/>
            </w:rPr>
          </w:pPr>
          <w:r>
            <w:fldChar w:fldCharType="begin"/>
          </w:r>
          <w:r>
            <w:instrText xml:space="preserve"> HYPERLINK \l "_Toc105346525" </w:instrText>
          </w:r>
          <w:r>
            <w:fldChar w:fldCharType="separate"/>
          </w:r>
          <w:r>
            <w:rPr>
              <w:rStyle w:val="16"/>
              <w:rFonts w:ascii="Times New Roman" w:hAnsi="Times New Roman" w:eastAsia="黑体"/>
            </w:rPr>
            <w:t>（四）课程体系执行表-</w:t>
          </w:r>
          <w:r>
            <w:tab/>
          </w:r>
          <w:r>
            <w:fldChar w:fldCharType="end"/>
          </w:r>
          <w:r>
            <w:rPr>
              <w:rFonts w:hint="eastAsia"/>
              <w:lang w:val="en-US" w:eastAsia="zh-CN"/>
            </w:rPr>
            <w:t>18</w:t>
          </w:r>
        </w:p>
        <w:p w14:paraId="1C42A95A">
          <w:pPr>
            <w:ind w:firstLine="482"/>
          </w:pPr>
          <w:r>
            <w:rPr>
              <w:b/>
              <w:bCs/>
              <w:lang w:val="zh-CN"/>
            </w:rPr>
            <w:fldChar w:fldCharType="end"/>
          </w:r>
        </w:p>
      </w:sdtContent>
    </w:sdt>
    <w:p w14:paraId="4A83626E">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fmt="decimal" w:start="0"/>
          <w:cols w:space="720" w:num="1"/>
          <w:titlePg/>
          <w:docGrid w:linePitch="312" w:charSpace="0"/>
        </w:sectPr>
      </w:pPr>
    </w:p>
    <w:p w14:paraId="15EE1B41">
      <w:pPr>
        <w:pStyle w:val="2"/>
      </w:pPr>
      <w:bookmarkStart w:id="1" w:name="_Toc105346479"/>
      <w:r>
        <w:t>一、专业名称及代码</w:t>
      </w:r>
      <w:bookmarkEnd w:id="1"/>
    </w:p>
    <w:p w14:paraId="1501EA07">
      <w:pPr>
        <w:ind w:firstLine="480"/>
        <w:rPr>
          <w:rFonts w:hint="eastAsia" w:eastAsia="仿宋_GB2312"/>
          <w:lang w:eastAsia="zh-CN"/>
        </w:rPr>
      </w:pPr>
      <w:r>
        <w:rPr>
          <w:rFonts w:hint="eastAsia"/>
        </w:rPr>
        <w:t>专业名称：</w:t>
      </w:r>
      <w:r>
        <w:rPr>
          <w:rFonts w:hint="eastAsia"/>
          <w:lang w:eastAsia="zh-CN"/>
        </w:rPr>
        <w:t>建筑工程技术</w:t>
      </w:r>
    </w:p>
    <w:p w14:paraId="1D12708D">
      <w:pPr>
        <w:ind w:firstLine="480"/>
        <w:rPr>
          <w:rFonts w:hint="eastAsia"/>
        </w:rPr>
      </w:pPr>
      <w:r>
        <w:rPr>
          <w:rFonts w:hint="eastAsia"/>
        </w:rPr>
        <w:t xml:space="preserve">专业代码：440301 </w:t>
      </w:r>
    </w:p>
    <w:p w14:paraId="587484F6">
      <w:pPr>
        <w:pStyle w:val="2"/>
        <w:rPr>
          <w:rFonts w:eastAsia="仿宋_GB2312"/>
          <w:sz w:val="24"/>
          <w:szCs w:val="24"/>
        </w:rPr>
      </w:pPr>
      <w:bookmarkStart w:id="2" w:name="_Toc105346480"/>
      <w:r>
        <w:t>二、入学要求</w:t>
      </w:r>
      <w:bookmarkEnd w:id="2"/>
    </w:p>
    <w:p w14:paraId="4F84B53C">
      <w:pPr>
        <w:ind w:firstLine="480"/>
      </w:pPr>
      <w:r>
        <w:rPr>
          <w:rFonts w:hint="eastAsia"/>
        </w:rPr>
        <w:t>普通高中及中职学校应往届毕业生及同等学历者</w:t>
      </w:r>
      <w:r>
        <w:t>。</w:t>
      </w:r>
    </w:p>
    <w:p w14:paraId="525C9836">
      <w:pPr>
        <w:pStyle w:val="2"/>
      </w:pPr>
      <w:bookmarkStart w:id="3" w:name="_Toc105346481"/>
      <w:r>
        <w:t>三、修业年限（学制）</w:t>
      </w:r>
      <w:bookmarkEnd w:id="3"/>
    </w:p>
    <w:p w14:paraId="0F086B0C">
      <w:pPr>
        <w:ind w:firstLine="480"/>
      </w:pPr>
      <w:r>
        <w:rPr>
          <w:rFonts w:hint="eastAsia"/>
        </w:rPr>
        <w:t>学制：三年</w:t>
      </w:r>
    </w:p>
    <w:p w14:paraId="4E282FFF">
      <w:pPr>
        <w:pStyle w:val="2"/>
      </w:pPr>
      <w:bookmarkStart w:id="4" w:name="_Toc105346483"/>
      <w:r>
        <w:t>四、职业面向</w:t>
      </w:r>
      <w:bookmarkEnd w:id="4"/>
    </w:p>
    <w:p w14:paraId="50467F6F">
      <w:pPr>
        <w:ind w:firstLine="480"/>
        <w:rPr>
          <w:rFonts w:hint="eastAsia"/>
        </w:rPr>
      </w:pPr>
      <w:bookmarkStart w:id="5" w:name="_Toc14761"/>
      <w:bookmarkStart w:id="6" w:name="_Toc11142"/>
      <w:r>
        <w:rPr>
          <w:rFonts w:hint="eastAsia"/>
        </w:rPr>
        <w:t>依据《国民经济行业分类》及《国家职业分类大典》，结合教育部职成司《关于做好首批1+X证书制度试点工作的通知》（教职成司函【2019】36号）文件规定，按照</w:t>
      </w:r>
      <w:r>
        <w:rPr>
          <w:rFonts w:hint="eastAsia"/>
          <w:lang w:eastAsia="zh-CN"/>
        </w:rPr>
        <w:t>建筑工程技术</w:t>
      </w:r>
      <w:r>
        <w:rPr>
          <w:rFonts w:hint="eastAsia"/>
        </w:rPr>
        <w:t>专业培养目标，确定本专业首要岗位为</w:t>
      </w:r>
      <w:r>
        <w:rPr>
          <w:rFonts w:hint="eastAsia"/>
          <w:lang w:val="en-US" w:eastAsia="zh-CN"/>
        </w:rPr>
        <w:t>施工员</w:t>
      </w:r>
      <w:r>
        <w:rPr>
          <w:rFonts w:hint="eastAsia"/>
        </w:rPr>
        <w:t>，辅助岗位</w:t>
      </w:r>
      <w:r>
        <w:rPr>
          <w:rFonts w:hint="eastAsia"/>
          <w:lang w:val="en-US" w:eastAsia="zh-CN"/>
        </w:rPr>
        <w:t>测量员、实验员、</w:t>
      </w:r>
      <w:r>
        <w:rPr>
          <w:rFonts w:hint="eastAsia"/>
        </w:rPr>
        <w:t>BIM建模员，具体职业面向情况见表1。</w:t>
      </w:r>
      <w:bookmarkEnd w:id="5"/>
      <w:bookmarkEnd w:id="6"/>
    </w:p>
    <w:p w14:paraId="44F782CA">
      <w:pPr>
        <w:overflowPunct w:val="0"/>
        <w:adjustRightInd w:val="0"/>
        <w:spacing w:line="400" w:lineRule="exact"/>
        <w:ind w:firstLine="398"/>
        <w:jc w:val="center"/>
        <w:outlineLvl w:val="0"/>
        <w:rPr>
          <w:rFonts w:hint="eastAsia" w:ascii="黑体" w:hAnsi="黑体" w:eastAsia="黑体"/>
          <w:b/>
          <w:bCs/>
          <w:color w:val="auto"/>
          <w:spacing w:val="-6"/>
          <w:sz w:val="21"/>
          <w:szCs w:val="21"/>
        </w:rPr>
      </w:pPr>
      <w:bookmarkStart w:id="7" w:name="_Toc105346484"/>
      <w:r>
        <w:rPr>
          <w:rFonts w:hint="eastAsia" w:ascii="黑体" w:hAnsi="黑体" w:eastAsia="黑体"/>
          <w:b/>
          <w:bCs/>
          <w:color w:val="auto"/>
          <w:spacing w:val="-6"/>
          <w:sz w:val="21"/>
          <w:szCs w:val="21"/>
        </w:rPr>
        <w:t>表1：</w:t>
      </w:r>
      <w:r>
        <w:rPr>
          <w:rFonts w:hint="eastAsia" w:ascii="黑体" w:hAnsi="黑体" w:eastAsia="黑体"/>
          <w:b/>
          <w:bCs/>
          <w:color w:val="auto"/>
          <w:spacing w:val="-6"/>
          <w:sz w:val="21"/>
          <w:szCs w:val="21"/>
          <w:lang w:val="en-US" w:eastAsia="zh-CN"/>
        </w:rPr>
        <w:t>建筑工程技术</w:t>
      </w:r>
      <w:r>
        <w:rPr>
          <w:rFonts w:hint="eastAsia" w:ascii="黑体" w:hAnsi="黑体" w:eastAsia="黑体"/>
          <w:b/>
          <w:bCs/>
          <w:color w:val="auto"/>
          <w:spacing w:val="-6"/>
          <w:sz w:val="21"/>
          <w:szCs w:val="21"/>
        </w:rPr>
        <w:t>专业职业面向表</w:t>
      </w:r>
      <w:bookmarkEnd w:id="7"/>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573"/>
      </w:tblGrid>
      <w:tr w14:paraId="53386E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5" w:type="dxa"/>
            <w:tcBorders>
              <w:tl2br w:val="nil"/>
              <w:tr2bl w:val="nil"/>
            </w:tcBorders>
            <w:vAlign w:val="center"/>
          </w:tcPr>
          <w:p w14:paraId="49509B5F">
            <w:pPr>
              <w:keepNext w:val="0"/>
              <w:keepLines w:val="0"/>
              <w:pageBreakBefore w:val="0"/>
              <w:kinsoku/>
              <w:wordWrap/>
              <w:topLinePunct w:val="0"/>
              <w:autoSpaceDE/>
              <w:autoSpaceDN/>
              <w:bidi w:val="0"/>
              <w:snapToGrid/>
              <w:ind w:firstLine="0" w:firstLineChars="0"/>
              <w:jc w:val="center"/>
              <w:textAlignment w:val="auto"/>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2C0632E1">
            <w:pPr>
              <w:keepNext w:val="0"/>
              <w:keepLines w:val="0"/>
              <w:pageBreakBefore w:val="0"/>
              <w:kinsoku/>
              <w:wordWrap/>
              <w:overflowPunct w:val="0"/>
              <w:topLinePunct w:val="0"/>
              <w:autoSpaceDE/>
              <w:autoSpaceDN/>
              <w:bidi w:val="0"/>
              <w:adjustRightInd w:val="0"/>
              <w:snapToGrid/>
              <w:ind w:firstLine="0" w:firstLineChars="0"/>
              <w:jc w:val="center"/>
              <w:textAlignment w:val="auto"/>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0FA6C1D7">
            <w:pPr>
              <w:keepNext w:val="0"/>
              <w:keepLines w:val="0"/>
              <w:pageBreakBefore w:val="0"/>
              <w:kinsoku/>
              <w:wordWrap/>
              <w:overflowPunct w:val="0"/>
              <w:topLinePunct w:val="0"/>
              <w:autoSpaceDE/>
              <w:autoSpaceDN/>
              <w:bidi w:val="0"/>
              <w:adjustRightInd w:val="0"/>
              <w:snapToGrid/>
              <w:ind w:firstLine="0" w:firstLineChars="0"/>
              <w:jc w:val="center"/>
              <w:textAlignment w:val="auto"/>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cs="华文仿宋"/>
                <w:bCs/>
                <w:color w:val="000000" w:themeColor="text1"/>
                <w:kern w:val="0"/>
                <w:sz w:val="21"/>
                <w:szCs w:val="21"/>
                <w:lang w:val="en-US" w:eastAsia="zh-CN"/>
                <w14:textFill>
                  <w14:solidFill>
                    <w14:schemeClr w14:val="tx1"/>
                  </w14:solidFill>
                </w14:textFill>
              </w:rPr>
              <w:t>44</w:t>
            </w:r>
          </w:p>
        </w:tc>
        <w:tc>
          <w:tcPr>
            <w:tcW w:w="1417" w:type="dxa"/>
            <w:tcBorders>
              <w:tl2br w:val="nil"/>
              <w:tr2bl w:val="nil"/>
            </w:tcBorders>
            <w:vAlign w:val="center"/>
          </w:tcPr>
          <w:p w14:paraId="3140E0B7">
            <w:pPr>
              <w:keepNext w:val="0"/>
              <w:keepLines w:val="0"/>
              <w:pageBreakBefore w:val="0"/>
              <w:kinsoku/>
              <w:wordWrap/>
              <w:topLinePunct w:val="0"/>
              <w:autoSpaceDE/>
              <w:autoSpaceDN/>
              <w:bidi w:val="0"/>
              <w:snapToGrid/>
              <w:ind w:firstLine="0" w:firstLineChars="0"/>
              <w:jc w:val="center"/>
              <w:textAlignment w:val="auto"/>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306F5450">
            <w:pPr>
              <w:keepNext w:val="0"/>
              <w:keepLines w:val="0"/>
              <w:pageBreakBefore w:val="0"/>
              <w:kinsoku/>
              <w:wordWrap/>
              <w:overflowPunct w:val="0"/>
              <w:topLinePunct w:val="0"/>
              <w:autoSpaceDE/>
              <w:autoSpaceDN/>
              <w:bidi w:val="0"/>
              <w:adjustRightInd w:val="0"/>
              <w:snapToGrid/>
              <w:ind w:firstLine="0" w:firstLineChars="0"/>
              <w:jc w:val="center"/>
              <w:textAlignment w:val="auto"/>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708D2827">
            <w:pPr>
              <w:keepNext w:val="0"/>
              <w:keepLines w:val="0"/>
              <w:pageBreakBefore w:val="0"/>
              <w:kinsoku/>
              <w:wordWrap/>
              <w:overflowPunct w:val="0"/>
              <w:topLinePunct w:val="0"/>
              <w:autoSpaceDE/>
              <w:autoSpaceDN/>
              <w:bidi w:val="0"/>
              <w:adjustRightInd w:val="0"/>
              <w:snapToGrid/>
              <w:ind w:firstLine="0" w:firstLineChars="0"/>
              <w:jc w:val="center"/>
              <w:textAlignment w:val="auto"/>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cs="华文仿宋"/>
                <w:bCs/>
                <w:color w:val="000000" w:themeColor="text1"/>
                <w:kern w:val="0"/>
                <w:sz w:val="21"/>
                <w:szCs w:val="21"/>
                <w:lang w:val="en-US" w:eastAsia="zh-CN"/>
                <w14:textFill>
                  <w14:solidFill>
                    <w14:schemeClr w14:val="tx1"/>
                  </w14:solidFill>
                </w14:textFill>
              </w:rPr>
              <w:t>4403</w:t>
            </w:r>
          </w:p>
        </w:tc>
        <w:tc>
          <w:tcPr>
            <w:tcW w:w="1514" w:type="dxa"/>
            <w:tcBorders>
              <w:tl2br w:val="nil"/>
              <w:tr2bl w:val="nil"/>
            </w:tcBorders>
            <w:vAlign w:val="center"/>
          </w:tcPr>
          <w:p w14:paraId="44F6A169">
            <w:pPr>
              <w:keepNext w:val="0"/>
              <w:keepLines w:val="0"/>
              <w:pageBreakBefore w:val="0"/>
              <w:kinsoku/>
              <w:wordWrap/>
              <w:topLinePunct w:val="0"/>
              <w:autoSpaceDE/>
              <w:autoSpaceDN/>
              <w:bidi w:val="0"/>
              <w:snapToGrid/>
              <w:ind w:firstLine="0" w:firstLineChars="0"/>
              <w:jc w:val="center"/>
              <w:textAlignment w:val="auto"/>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73E1D87F">
            <w:pPr>
              <w:keepNext w:val="0"/>
              <w:keepLines w:val="0"/>
              <w:pageBreakBefore w:val="0"/>
              <w:kinsoku/>
              <w:wordWrap/>
              <w:overflowPunct w:val="0"/>
              <w:topLinePunct w:val="0"/>
              <w:autoSpaceDE/>
              <w:autoSpaceDN/>
              <w:bidi w:val="0"/>
              <w:adjustRightInd w:val="0"/>
              <w:snapToGrid/>
              <w:ind w:firstLine="0" w:firstLineChars="0"/>
              <w:jc w:val="center"/>
              <w:textAlignment w:val="auto"/>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573" w:type="dxa"/>
            <w:tcBorders>
              <w:tl2br w:val="nil"/>
              <w:tr2bl w:val="nil"/>
            </w:tcBorders>
            <w:vAlign w:val="center"/>
          </w:tcPr>
          <w:p w14:paraId="46451B9D">
            <w:pPr>
              <w:keepNext w:val="0"/>
              <w:keepLines w:val="0"/>
              <w:pageBreakBefore w:val="0"/>
              <w:kinsoku/>
              <w:wordWrap/>
              <w:overflowPunct w:val="0"/>
              <w:topLinePunct w:val="0"/>
              <w:autoSpaceDE/>
              <w:autoSpaceDN/>
              <w:bidi w:val="0"/>
              <w:adjustRightInd w:val="0"/>
              <w:snapToGrid/>
              <w:ind w:firstLine="0" w:firstLineChars="0"/>
              <w:jc w:val="center"/>
              <w:textAlignment w:val="auto"/>
              <w:rPr>
                <w:rFonts w:hint="default" w:ascii="楷体" w:hAnsi="楷体" w:eastAsia="楷体"/>
                <w:bCs/>
                <w:color w:val="000000" w:themeColor="text1"/>
                <w:sz w:val="21"/>
                <w:szCs w:val="21"/>
                <w:lang w:val="en-US" w:eastAsia="zh-CN"/>
                <w14:textFill>
                  <w14:solidFill>
                    <w14:schemeClr w14:val="tx1"/>
                  </w14:solidFill>
                </w14:textFill>
              </w:rPr>
            </w:pPr>
            <w:r>
              <w:rPr>
                <w:rFonts w:hint="default" w:ascii="楷体" w:hAnsi="楷体" w:eastAsia="楷体"/>
                <w:bCs/>
                <w:color w:val="000000" w:themeColor="text1"/>
                <w:sz w:val="21"/>
                <w:szCs w:val="21"/>
                <w:lang w:val="en-US" w:eastAsia="zh-CN"/>
                <w14:textFill>
                  <w14:solidFill>
                    <w14:schemeClr w14:val="tx1"/>
                  </w14:solidFill>
                </w14:textFill>
              </w:rPr>
              <w:t>440301</w:t>
            </w:r>
          </w:p>
        </w:tc>
      </w:tr>
      <w:tr w14:paraId="1B0B4D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5" w:type="dxa"/>
            <w:tcBorders>
              <w:tl2br w:val="nil"/>
              <w:tr2bl w:val="nil"/>
            </w:tcBorders>
            <w:vAlign w:val="center"/>
          </w:tcPr>
          <w:p w14:paraId="46AFA448">
            <w:pPr>
              <w:keepNext w:val="0"/>
              <w:keepLines w:val="0"/>
              <w:pageBreakBefore w:val="0"/>
              <w:widowControl/>
              <w:kinsoku/>
              <w:wordWrap/>
              <w:topLinePunct w:val="0"/>
              <w:autoSpaceDE/>
              <w:autoSpaceDN/>
              <w:bidi w:val="0"/>
              <w:snapToGrid/>
              <w:ind w:firstLine="0" w:firstLineChars="0"/>
              <w:jc w:val="center"/>
              <w:textAlignment w:val="auto"/>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7101" w:type="dxa"/>
            <w:gridSpan w:val="5"/>
            <w:tcBorders>
              <w:tl2br w:val="nil"/>
              <w:tr2bl w:val="nil"/>
            </w:tcBorders>
            <w:vAlign w:val="center"/>
          </w:tcPr>
          <w:p w14:paraId="3030BF08">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仿宋" w:hAnsi="仿宋" w:eastAsia="仿宋" w:cs="仿宋"/>
                <w:bCs/>
                <w:color w:val="000000" w:themeColor="text1"/>
                <w:kern w:val="0"/>
                <w:sz w:val="21"/>
                <w:szCs w:val="21"/>
                <w:lang w:val="en-US" w:eastAsia="zh-CN" w:bidi="ar"/>
                <w14:textFill>
                  <w14:solidFill>
                    <w14:schemeClr w14:val="tx1"/>
                  </w14:solidFill>
                </w14:textFill>
              </w:rPr>
            </w:pPr>
            <w:r>
              <w:rPr>
                <w:rFonts w:hint="eastAsia" w:ascii="仿宋" w:hAnsi="仿宋" w:eastAsia="仿宋" w:cs="仿宋"/>
                <w:bCs/>
                <w:kern w:val="0"/>
                <w:sz w:val="21"/>
                <w:szCs w:val="21"/>
                <w:lang w:val="en-US" w:eastAsia="zh-CN"/>
              </w:rPr>
              <w:t>施工员、测量员、BIM建模员</w:t>
            </w:r>
          </w:p>
        </w:tc>
      </w:tr>
      <w:tr w14:paraId="11120C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5" w:type="dxa"/>
            <w:tcBorders>
              <w:tl2br w:val="nil"/>
              <w:tr2bl w:val="nil"/>
            </w:tcBorders>
            <w:vAlign w:val="center"/>
          </w:tcPr>
          <w:p w14:paraId="75AFB7A2">
            <w:pPr>
              <w:keepNext w:val="0"/>
              <w:keepLines w:val="0"/>
              <w:pageBreakBefore w:val="0"/>
              <w:widowControl/>
              <w:kinsoku/>
              <w:wordWrap/>
              <w:topLinePunct w:val="0"/>
              <w:autoSpaceDE/>
              <w:autoSpaceDN/>
              <w:bidi w:val="0"/>
              <w:snapToGrid/>
              <w:ind w:firstLine="0" w:firstLineChars="0"/>
              <w:jc w:val="center"/>
              <w:textAlignment w:val="auto"/>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7101" w:type="dxa"/>
            <w:gridSpan w:val="5"/>
            <w:tcBorders>
              <w:tl2br w:val="nil"/>
              <w:tr2bl w:val="nil"/>
            </w:tcBorders>
            <w:vAlign w:val="center"/>
          </w:tcPr>
          <w:p w14:paraId="52321EC0">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仿宋" w:hAnsi="仿宋" w:eastAsia="仿宋" w:cs="仿宋"/>
                <w:bCs/>
                <w:color w:val="000000" w:themeColor="text1"/>
                <w:kern w:val="0"/>
                <w:sz w:val="21"/>
                <w:szCs w:val="21"/>
                <w:lang w:val="en-US" w:eastAsia="zh-CN" w:bidi="ar"/>
                <w14:textFill>
                  <w14:solidFill>
                    <w14:schemeClr w14:val="tx1"/>
                  </w14:solidFill>
                </w14:textFill>
              </w:rPr>
            </w:pPr>
            <w:r>
              <w:rPr>
                <w:rFonts w:hint="eastAsia" w:ascii="仿宋" w:hAnsi="仿宋" w:eastAsia="仿宋" w:cs="仿宋"/>
                <w:bCs/>
                <w:color w:val="000000" w:themeColor="text1"/>
                <w:kern w:val="0"/>
                <w:sz w:val="21"/>
                <w:szCs w:val="21"/>
                <w:lang w:val="en-US" w:eastAsia="zh-CN" w:bidi="ar"/>
                <w14:textFill>
                  <w14:solidFill>
                    <w14:schemeClr w14:val="tx1"/>
                  </w14:solidFill>
                </w14:textFill>
              </w:rPr>
              <w:t>土建工程师、测量工程师、BIM工程师</w:t>
            </w:r>
          </w:p>
        </w:tc>
      </w:tr>
      <w:tr w14:paraId="411990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1965" w:type="dxa"/>
            <w:tcBorders>
              <w:tl2br w:val="nil"/>
              <w:tr2bl w:val="nil"/>
            </w:tcBorders>
            <w:vAlign w:val="center"/>
          </w:tcPr>
          <w:p w14:paraId="7609CAAC">
            <w:pPr>
              <w:keepNext w:val="0"/>
              <w:keepLines w:val="0"/>
              <w:pageBreakBefore w:val="0"/>
              <w:widowControl/>
              <w:kinsoku/>
              <w:wordWrap/>
              <w:topLinePunct w:val="0"/>
              <w:autoSpaceDE/>
              <w:autoSpaceDN/>
              <w:bidi w:val="0"/>
              <w:snapToGrid/>
              <w:ind w:firstLine="0" w:firstLineChars="0"/>
              <w:jc w:val="center"/>
              <w:textAlignment w:val="auto"/>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（1+X证书）</w:t>
            </w:r>
          </w:p>
        </w:tc>
        <w:tc>
          <w:tcPr>
            <w:tcW w:w="7101" w:type="dxa"/>
            <w:gridSpan w:val="5"/>
            <w:tcBorders>
              <w:tl2br w:val="nil"/>
              <w:tr2bl w:val="nil"/>
            </w:tcBorders>
            <w:vAlign w:val="center"/>
          </w:tcPr>
          <w:p w14:paraId="0CCEC159">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“1+X”建筑工程识图、建筑信息模型（BIM）</w:t>
            </w:r>
            <w:r>
              <w:rPr>
                <w:rFonts w:hint="eastAsia" w:ascii="仿宋" w:hAnsi="仿宋" w:eastAsia="仿宋" w:cs="仿宋"/>
                <w:sz w:val="21"/>
                <w:szCs w:val="21"/>
              </w:rPr>
              <w:t>职业技能</w:t>
            </w:r>
          </w:p>
          <w:p w14:paraId="5DF4ED64">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仿宋" w:hAnsi="仿宋" w:eastAsia="仿宋" w:cs="仿宋"/>
                <w:bCs/>
                <w:color w:val="000000" w:themeColor="text1"/>
                <w:kern w:val="0"/>
                <w:sz w:val="21"/>
                <w:szCs w:val="21"/>
                <w:lang w:bidi="ar"/>
                <w14:textFill>
                  <w14:solidFill>
                    <w14:schemeClr w14:val="tx1"/>
                  </w14:solidFill>
                </w14:textFill>
              </w:rPr>
            </w:pPr>
            <w:r>
              <w:rPr>
                <w:rFonts w:hint="eastAsia" w:ascii="仿宋" w:hAnsi="仿宋" w:eastAsia="仿宋" w:cs="仿宋"/>
                <w:bCs/>
                <w:kern w:val="0"/>
                <w:sz w:val="21"/>
                <w:szCs w:val="21"/>
                <w:lang w:val="en-US" w:eastAsia="zh-CN"/>
              </w:rPr>
              <w:t>建筑信息模型（BIM）职业技能（毕业年限要求）</w:t>
            </w:r>
          </w:p>
        </w:tc>
      </w:tr>
    </w:tbl>
    <w:p w14:paraId="0DC6CD2A">
      <w:pPr>
        <w:overflowPunct w:val="0"/>
        <w:adjustRightInd w:val="0"/>
        <w:spacing w:line="400" w:lineRule="exact"/>
        <w:ind w:firstLine="398"/>
        <w:jc w:val="center"/>
        <w:outlineLvl w:val="0"/>
        <w:rPr>
          <w:rFonts w:hint="eastAsia" w:ascii="黑体" w:hAnsi="黑体" w:eastAsia="黑体"/>
          <w:b/>
          <w:bCs/>
          <w:color w:val="auto"/>
          <w:spacing w:val="-6"/>
          <w:sz w:val="21"/>
          <w:szCs w:val="21"/>
        </w:rPr>
      </w:pPr>
      <w:bookmarkStart w:id="8" w:name="_Toc105346485"/>
    </w:p>
    <w:p w14:paraId="650CEBC6">
      <w:pPr>
        <w:pStyle w:val="2"/>
      </w:pPr>
      <w:r>
        <w:t>五、培养目标与培养规格</w:t>
      </w:r>
      <w:bookmarkEnd w:id="8"/>
    </w:p>
    <w:p w14:paraId="26442492">
      <w:pPr>
        <w:pStyle w:val="3"/>
      </w:pPr>
      <w:bookmarkStart w:id="9" w:name="_Toc105346486"/>
      <w:r>
        <w:t>（一）培养目标</w:t>
      </w:r>
      <w:bookmarkEnd w:id="9"/>
    </w:p>
    <w:p w14:paraId="70A68932">
      <w:pPr>
        <w:ind w:firstLine="480"/>
      </w:pPr>
      <w:r>
        <w:rPr>
          <w:rFonts w:hint="eastAsia"/>
        </w:rPr>
        <w:t>以习近平新时代中国特色社会主义思想为指导，积极培育和践行社会主义核心价值观，培养理想信念坚定、德智体美劳全面发展、具</w:t>
      </w:r>
      <w:r>
        <w:rPr>
          <w:rFonts w:hint="eastAsia"/>
          <w:lang w:eastAsia="zh-CN"/>
        </w:rPr>
        <w:t>备</w:t>
      </w:r>
      <w:r>
        <w:rPr>
          <w:rFonts w:hint="eastAsia"/>
        </w:rPr>
        <w:t>一定的科学文化素质与良好的人文修养、具</w:t>
      </w:r>
      <w:r>
        <w:rPr>
          <w:rFonts w:hint="eastAsia"/>
          <w:lang w:eastAsia="zh-CN"/>
        </w:rPr>
        <w:t>备</w:t>
      </w:r>
      <w:r>
        <w:rPr>
          <w:rFonts w:hint="eastAsia"/>
        </w:rPr>
        <w:t>良好的团队协作意识及自我学习提升能力、</w:t>
      </w:r>
      <w:r>
        <w:rPr>
          <w:rFonts w:hint="eastAsia"/>
          <w:lang w:eastAsia="zh-CN"/>
        </w:rPr>
        <w:t>具备</w:t>
      </w:r>
      <w:r>
        <w:rPr>
          <w:rFonts w:hint="eastAsia"/>
        </w:rPr>
        <w:t>优秀职业道德与创新意识、</w:t>
      </w:r>
      <w:r>
        <w:rPr>
          <w:rFonts w:hint="eastAsia"/>
          <w:lang w:eastAsia="zh-CN"/>
        </w:rPr>
        <w:t>掌握良好</w:t>
      </w:r>
      <w:r>
        <w:rPr>
          <w:rFonts w:hint="eastAsia"/>
        </w:rPr>
        <w:t>的</w:t>
      </w:r>
      <w:r>
        <w:rPr>
          <w:rFonts w:hint="eastAsia"/>
          <w:lang w:val="en-US" w:eastAsia="zh-CN"/>
        </w:rPr>
        <w:t>建筑工程技术</w:t>
      </w:r>
      <w:r>
        <w:rPr>
          <w:rFonts w:hint="eastAsia"/>
        </w:rPr>
        <w:t>专业理论基础与专业实践操作能力、</w:t>
      </w:r>
      <w:r>
        <w:rPr>
          <w:rFonts w:hint="eastAsia"/>
          <w:lang w:val="en-US" w:eastAsia="zh-CN"/>
        </w:rPr>
        <w:t>面向专业技术服务的建筑工程技术技术人员职业群，能够从事建筑工程技术等技能工作的高素质</w:t>
      </w:r>
      <w:r>
        <w:rPr>
          <w:rFonts w:hint="eastAsia"/>
          <w:lang w:eastAsia="zh-CN"/>
        </w:rPr>
        <w:t>技术技能型人才</w:t>
      </w:r>
      <w:r>
        <w:rPr>
          <w:rFonts w:hint="eastAsia"/>
        </w:rPr>
        <w:t>，全面服务区域经济发展。</w:t>
      </w:r>
    </w:p>
    <w:p w14:paraId="572185C2">
      <w:pPr>
        <w:pStyle w:val="3"/>
      </w:pPr>
      <w:bookmarkStart w:id="10" w:name="_Toc105346487"/>
      <w:r>
        <w:rPr>
          <w:rFonts w:hint="eastAsia"/>
        </w:rPr>
        <w:t>（二）培养规格</w:t>
      </w:r>
      <w:bookmarkEnd w:id="10"/>
    </w:p>
    <w:p w14:paraId="64560AF6">
      <w:pPr>
        <w:ind w:firstLine="480"/>
      </w:pPr>
      <w:r>
        <w:rPr>
          <w:rFonts w:hint="eastAsia"/>
        </w:rPr>
        <w:t>1.素质结构要求</w:t>
      </w:r>
    </w:p>
    <w:p w14:paraId="72D898B9">
      <w:pPr>
        <w:ind w:firstLine="480"/>
      </w:pPr>
      <w:r>
        <w:rPr>
          <w:rFonts w:hint="eastAsia"/>
        </w:rPr>
        <w:t>（1）思想道德素质：坚定拥护中国共产党领导和社会主义制度，在习近平新时代中国特色社会主义思想指引下，践行社会主义核心价值观，具有深厚的爱国情感和中华民族自豪感；遵法守纪、崇德向善、诚实守信、尊重生命、热爱劳动，履行道德准则和行为规范，具有社会责任感和社会参与意识。</w:t>
      </w:r>
    </w:p>
    <w:p w14:paraId="21C7F812">
      <w:pPr>
        <w:ind w:firstLine="480"/>
      </w:pPr>
      <w:r>
        <w:rPr>
          <w:rFonts w:hint="eastAsia"/>
        </w:rPr>
        <w:t>（2）文化素质：具有一定的审美和人文素养，能进行良好的工作实用文体撰写，培育良好的自觉学习能力与阅读习惯，热爱文艺体育活动。</w:t>
      </w:r>
    </w:p>
    <w:p w14:paraId="1E8824C0">
      <w:pPr>
        <w:ind w:firstLine="480"/>
      </w:pPr>
      <w:r>
        <w:rPr>
          <w:rFonts w:hint="eastAsia"/>
        </w:rPr>
        <w:t>（3）身心素质：具有健康的体魄、健康的心理和健全的人格，掌握基本运动知识，有良好的健康卫生习惯和生活行为习惯；吃苦耐劳、乐观向上，具有良好的自我管</w:t>
      </w:r>
      <w:r>
        <w:rPr>
          <w:rFonts w:hint="eastAsia"/>
          <w:lang w:eastAsia="zh-CN"/>
        </w:rPr>
        <w:t>理和</w:t>
      </w:r>
      <w:r>
        <w:rPr>
          <w:rFonts w:hint="eastAsia"/>
        </w:rPr>
        <w:t>自我约束能力、职业发展规划的能力，有较强的集体意识和团队合作精神。</w:t>
      </w:r>
    </w:p>
    <w:p w14:paraId="7915866C">
      <w:pPr>
        <w:ind w:firstLine="480"/>
        <w:rPr>
          <w:rFonts w:hint="eastAsia"/>
          <w:lang w:eastAsia="zh-CN"/>
        </w:rPr>
      </w:pPr>
      <w:r>
        <w:rPr>
          <w:rFonts w:hint="eastAsia"/>
        </w:rPr>
        <w:t>（4）专业素质：</w:t>
      </w:r>
      <w:r>
        <w:rPr>
          <w:rFonts w:hint="eastAsia"/>
          <w:lang w:eastAsia="zh-CN"/>
        </w:rPr>
        <w:t>能有效运用沟通理论和技巧，有良好的团队意识与能力，能与服务对象与工作群体进行有效沟通，能进行总结及工作报告撰写、开展有关业务活动计划制定与实施安排；具有一定的网络与信息化技术应用能力，会使用Word文档、Excel表格、PPT文稿制作演示、业务数据材料整理分析等。</w:t>
      </w:r>
    </w:p>
    <w:p w14:paraId="5B979CE0">
      <w:pPr>
        <w:ind w:firstLine="480"/>
        <w:rPr>
          <w:rFonts w:hint="eastAsia"/>
        </w:rPr>
      </w:pPr>
      <w:r>
        <w:rPr>
          <w:rFonts w:hint="eastAsia"/>
        </w:rPr>
        <w:t>2.知识结构要求</w:t>
      </w:r>
    </w:p>
    <w:p w14:paraId="35E8F9DE">
      <w:pPr>
        <w:ind w:firstLine="480"/>
      </w:pPr>
      <w:r>
        <w:rPr>
          <w:rFonts w:hint="eastAsia"/>
        </w:rPr>
        <w:t>（1）工具性知识：具备信息查询检索、数据收集分析与运用、信息技术操作与运用、新媒体应用及岗位应用文体撰写等必备的工具性知识。</w:t>
      </w:r>
    </w:p>
    <w:p w14:paraId="6A066EC6">
      <w:pPr>
        <w:ind w:firstLine="480"/>
        <w:rPr>
          <w:rFonts w:hint="eastAsia"/>
        </w:rPr>
      </w:pPr>
      <w:r>
        <w:rPr>
          <w:rFonts w:hint="eastAsia"/>
        </w:rPr>
        <w:t>（</w:t>
      </w:r>
      <w:r>
        <w:rPr>
          <w:rFonts w:hint="eastAsia"/>
          <w:lang w:val="en-US" w:eastAsia="zh-CN"/>
        </w:rPr>
        <w:t>2</w:t>
      </w:r>
      <w:r>
        <w:rPr>
          <w:rFonts w:hint="eastAsia"/>
        </w:rPr>
        <w:t>）专业基础知识：</w:t>
      </w:r>
      <w:r>
        <w:rPr>
          <w:rFonts w:hint="eastAsia"/>
          <w:lang w:eastAsia="zh-CN"/>
        </w:rPr>
        <w:t>熟悉制图标准和实际施工图绘制知识、熟悉建筑工程施工工艺知识、熟悉项目管理原理，掌握建筑工程项目管理知识</w:t>
      </w:r>
      <w:r>
        <w:rPr>
          <w:rFonts w:hint="eastAsia"/>
        </w:rPr>
        <w:t>。</w:t>
      </w:r>
    </w:p>
    <w:p w14:paraId="55253DD5">
      <w:pPr>
        <w:ind w:firstLine="480"/>
        <w:rPr>
          <w:rFonts w:hint="eastAsia"/>
        </w:rPr>
      </w:pPr>
      <w:r>
        <w:rPr>
          <w:rFonts w:hint="eastAsia"/>
        </w:rPr>
        <w:t>（3）专业核心知识：</w:t>
      </w:r>
      <w:r>
        <w:rPr>
          <w:rFonts w:hint="eastAsia"/>
          <w:lang w:eastAsia="zh-CN"/>
        </w:rPr>
        <w:t>能够与团队合作完成工程投标报价的各项工作、能够编制工程结算</w:t>
      </w:r>
      <w:r>
        <w:rPr>
          <w:rFonts w:hint="eastAsia"/>
        </w:rPr>
        <w:t>。</w:t>
      </w:r>
    </w:p>
    <w:p w14:paraId="36F654B0">
      <w:pPr>
        <w:ind w:firstLine="480"/>
        <w:rPr>
          <w:rFonts w:hint="eastAsia"/>
        </w:rPr>
      </w:pPr>
      <w:r>
        <w:rPr>
          <w:rFonts w:hint="eastAsia"/>
        </w:rPr>
        <w:t>（4）专业拓展知识：</w:t>
      </w:r>
      <w:r>
        <w:rPr>
          <w:rFonts w:hint="eastAsia"/>
          <w:lang w:eastAsia="zh-CN"/>
        </w:rPr>
        <w:t>能够参与企业基层组织经营管理和施工项目管理工作</w:t>
      </w:r>
      <w:r>
        <w:rPr>
          <w:rFonts w:hint="eastAsia"/>
        </w:rPr>
        <w:t>。</w:t>
      </w:r>
    </w:p>
    <w:p w14:paraId="3A988D44">
      <w:pPr>
        <w:ind w:firstLine="480"/>
        <w:rPr>
          <w:rFonts w:hint="eastAsia"/>
        </w:rPr>
      </w:pPr>
      <w:r>
        <w:rPr>
          <w:rFonts w:hint="eastAsia"/>
        </w:rPr>
        <w:t>3.能力结构要求</w:t>
      </w:r>
    </w:p>
    <w:p w14:paraId="5E5507D1">
      <w:pPr>
        <w:ind w:firstLine="480"/>
      </w:pPr>
      <w:r>
        <w:rPr>
          <w:rFonts w:hint="eastAsia"/>
        </w:rPr>
        <w:t>（1）基本能力：能有效运用沟通理论和技巧，有良好的团队意识与能力，能与服务对象与工作群体进行有效沟通，能进行总结及工作报告撰写、开展有关业务活动方案、计划</w:t>
      </w:r>
      <w:r>
        <w:rPr>
          <w:rFonts w:hint="eastAsia"/>
          <w:lang w:eastAsia="zh-CN"/>
        </w:rPr>
        <w:t>制定</w:t>
      </w:r>
      <w:r>
        <w:rPr>
          <w:rFonts w:hint="eastAsia"/>
        </w:rPr>
        <w:t>与实施；具有良好的网络与信息化技术应用能力，会使用Word文档、Excel表格、PPT文稿制作演示、业务数据材料整理分析能力、有基础性新媒体技术应用能力，可以进行微信公众号维护与信息发布等。</w:t>
      </w:r>
    </w:p>
    <w:p w14:paraId="7459D5A5">
      <w:pPr>
        <w:ind w:firstLine="480"/>
        <w:rPr>
          <w:rFonts w:hint="eastAsia"/>
        </w:rPr>
      </w:pPr>
      <w:r>
        <w:rPr>
          <w:rFonts w:hint="eastAsia"/>
        </w:rPr>
        <w:t>（2）专业能力：</w:t>
      </w:r>
      <w:r>
        <w:rPr>
          <w:rFonts w:hint="eastAsia"/>
          <w:lang w:eastAsia="zh-CN"/>
        </w:rPr>
        <w:t>能够熟练识读建筑施工图，结构施工图；能够与团队合作完成工程投标报价的各项工作；能够处理工程变更价格调整等引起的建筑工程技术变化工作；能够编制工程结算；能够参与企业基层组织经营管理和施工项目管理工作</w:t>
      </w:r>
      <w:r>
        <w:rPr>
          <w:rFonts w:hint="eastAsia"/>
        </w:rPr>
        <w:t>。</w:t>
      </w:r>
    </w:p>
    <w:p w14:paraId="5E6E1A22">
      <w:pPr>
        <w:ind w:firstLine="480"/>
        <w:rPr>
          <w:rFonts w:ascii="宋体" w:eastAsia="宋体" w:cs="宋体"/>
        </w:rPr>
      </w:pPr>
      <w:r>
        <w:rPr>
          <w:rFonts w:hint="eastAsia"/>
        </w:rPr>
        <w:t>（3）创新能力：具备以互联网、大数据及信息技术为核心的行业创新性思维能力；具有学习和掌握本行业新知识、新技术的敏感度和探究学习的意识；具有持续关注产业发展动态的意识。</w:t>
      </w:r>
    </w:p>
    <w:p w14:paraId="6FF1DFFF">
      <w:pPr>
        <w:pStyle w:val="2"/>
      </w:pPr>
      <w:bookmarkStart w:id="11" w:name="_Toc105346488"/>
      <w:r>
        <w:rPr>
          <w:rFonts w:hint="eastAsia"/>
        </w:rPr>
        <w:t>六、毕业要求</w:t>
      </w:r>
      <w:bookmarkEnd w:id="11"/>
    </w:p>
    <w:p w14:paraId="46367849">
      <w:pPr>
        <w:ind w:firstLine="480"/>
      </w:pPr>
      <w:r>
        <w:rPr>
          <w:rFonts w:hint="eastAsia"/>
        </w:rPr>
        <w:t>在规定学制期间完成培养计划中规定课程的学习且课程成绩均达到及格或以上水平，方可毕业并获得本专业毕业证书。</w:t>
      </w:r>
    </w:p>
    <w:p w14:paraId="138A0475">
      <w:pPr>
        <w:pStyle w:val="2"/>
      </w:pPr>
      <w:bookmarkStart w:id="12" w:name="_Toc105346489"/>
      <w:r>
        <w:rPr>
          <w:rFonts w:hint="eastAsia"/>
        </w:rPr>
        <w:t>七、课程设置及修读要求</w:t>
      </w:r>
      <w:bookmarkEnd w:id="12"/>
    </w:p>
    <w:p w14:paraId="7E5792F6">
      <w:pPr>
        <w:ind w:firstLine="480"/>
        <w:rPr>
          <w:rFonts w:hint="eastAsia"/>
        </w:rPr>
      </w:pPr>
      <w:r>
        <w:rPr>
          <w:rFonts w:hint="eastAsia"/>
        </w:rPr>
        <w:t>本专业的课程包括公共基础与职业素质平台课、专业平台课和公共选修与职业素质拓展课程三部分，并涵盖有关实践教学与岗位实习环节。</w:t>
      </w:r>
    </w:p>
    <w:p w14:paraId="6ABA6C15">
      <w:pPr>
        <w:pStyle w:val="3"/>
        <w:rPr>
          <w:rStyle w:val="15"/>
          <w:rFonts w:hint="eastAsia" w:ascii="Times New Roman" w:hAnsi="Times New Roman" w:eastAsia="宋体" w:cs="Times New Roman"/>
        </w:rPr>
      </w:pPr>
      <w:r>
        <w:rPr>
          <w:rStyle w:val="15"/>
          <w:rFonts w:hint="eastAsia" w:ascii="Times New Roman" w:hAnsi="Times New Roman" w:eastAsia="宋体" w:cs="Times New Roman"/>
        </w:rPr>
        <w:t>（一）公共基础与职业素质平台课</w:t>
      </w:r>
    </w:p>
    <w:p w14:paraId="565CC051">
      <w:pPr>
        <w:ind w:firstLine="480"/>
        <w:rPr>
          <w:rFonts w:hint="eastAsia"/>
        </w:rPr>
      </w:pPr>
      <w:r>
        <w:rPr>
          <w:rFonts w:hint="eastAsia"/>
        </w:rPr>
        <w:t>通识教育课程分为思想政治素质与爱国主义教育课程、国防军事、双创教育与实践劳动、基础文化素质能力培养四类</w:t>
      </w:r>
    </w:p>
    <w:p w14:paraId="2BC3C0C4">
      <w:pPr>
        <w:ind w:firstLine="480"/>
        <w:rPr>
          <w:rFonts w:hint="eastAsia"/>
        </w:rPr>
      </w:pPr>
      <w:r>
        <w:rPr>
          <w:rFonts w:hint="eastAsia"/>
        </w:rPr>
        <w:t>1.思想政治素质与爱国主义教育课程</w:t>
      </w:r>
    </w:p>
    <w:p w14:paraId="421377C5">
      <w:pPr>
        <w:ind w:firstLine="480"/>
        <w:rPr>
          <w:rFonts w:hint="eastAsia"/>
        </w:rPr>
      </w:pPr>
      <w:r>
        <w:rPr>
          <w:rFonts w:hint="eastAsia"/>
        </w:rPr>
        <w:t>思想政治素质与爱国主义教育课程包括思想道德与法治、毛泽东思想和中国特色社会主义理论体系概论、习近平新时代中国特色社会主义思想、形势与政策、四史教育课程，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20B00F78">
      <w:pPr>
        <w:ind w:firstLine="480"/>
        <w:rPr>
          <w:rFonts w:hint="eastAsia"/>
        </w:rPr>
      </w:pPr>
      <w:r>
        <w:rPr>
          <w:rFonts w:hint="eastAsia"/>
        </w:rPr>
        <w:t>2.国防军事理论课程</w:t>
      </w:r>
    </w:p>
    <w:p w14:paraId="0B66FE73">
      <w:pPr>
        <w:ind w:firstLine="480"/>
        <w:rPr>
          <w:rFonts w:hint="eastAsia"/>
        </w:rPr>
      </w:pPr>
      <w:r>
        <w:rPr>
          <w:rFonts w:hint="eastAsia"/>
        </w:rPr>
        <w:t>教学内容包括中国国防、国家安全、军事思想、现代战争和信息化装备。通过国防和军事课教学，使大学生了解当前国际军事斗争形势，掌握基本的军事技能和军事理论知识，履行法律所赋予的义务，为其成为高素质的社会主义建设者和保卫者奠定基础。</w:t>
      </w:r>
    </w:p>
    <w:p w14:paraId="67019432">
      <w:pPr>
        <w:ind w:firstLine="480"/>
        <w:rPr>
          <w:rFonts w:hint="eastAsia"/>
        </w:rPr>
      </w:pPr>
      <w:r>
        <w:rPr>
          <w:rFonts w:hint="eastAsia"/>
        </w:rPr>
        <w:t>3.双创教育与实践劳动课程</w:t>
      </w:r>
    </w:p>
    <w:p w14:paraId="392E7745">
      <w:pPr>
        <w:ind w:firstLine="480"/>
        <w:rPr>
          <w:rFonts w:hint="eastAsia"/>
        </w:rPr>
      </w:pPr>
      <w:r>
        <w:rPr>
          <w:rFonts w:hint="eastAsia"/>
        </w:rPr>
        <w:t>培养创新思维与创业能力兼具的技能人才,服务地方区域经济发展,积极推动创新创业教育与思想政治教育紧密结合,与专业教育深度融合,促进学生全面发展,让创新引领创业,以创业带动就业。在教学实施过程中完成大学生职业生涯规划、大学生创新创业指导、大学生就业指导三个主要方面的教学内容，同时积极开展多种形式的创新创业活动与竞赛。</w:t>
      </w:r>
    </w:p>
    <w:p w14:paraId="5717C211">
      <w:pPr>
        <w:ind w:firstLine="480"/>
        <w:rPr>
          <w:rStyle w:val="15"/>
        </w:rPr>
      </w:pPr>
      <w:r>
        <w:rPr>
          <w:rFonts w:hint="eastAsia"/>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14:paraId="4B698F06">
      <w:pPr>
        <w:pStyle w:val="3"/>
        <w:rPr>
          <w:rStyle w:val="15"/>
        </w:rPr>
      </w:pPr>
      <w:bookmarkStart w:id="13" w:name="_Toc105346492"/>
      <w:r>
        <w:rPr>
          <w:rStyle w:val="15"/>
          <w:rFonts w:hint="eastAsia"/>
        </w:rPr>
        <w:t>（二）专业平台课程</w:t>
      </w:r>
      <w:bookmarkEnd w:id="13"/>
    </w:p>
    <w:p w14:paraId="06CE8DAC">
      <w:pPr>
        <w:ind w:firstLine="480"/>
        <w:rPr>
          <w:rStyle w:val="15"/>
        </w:rPr>
      </w:pPr>
      <w:r>
        <w:rPr>
          <w:rStyle w:val="15"/>
          <w:rFonts w:hint="eastAsia"/>
        </w:rPr>
        <w:t>专业教育课程包括专业群平台课、专业核心课、专门化领域课和实习平台课。</w:t>
      </w:r>
    </w:p>
    <w:p w14:paraId="36CD32E0">
      <w:pPr>
        <w:ind w:firstLine="480"/>
        <w:rPr>
          <w:rStyle w:val="15"/>
        </w:rPr>
      </w:pPr>
      <w:r>
        <w:rPr>
          <w:rStyle w:val="15"/>
          <w:rFonts w:hint="eastAsia"/>
        </w:rPr>
        <w:t>1.专业群平台课程（全部为必修课程）</w:t>
      </w:r>
    </w:p>
    <w:p w14:paraId="3FA6458A">
      <w:pPr>
        <w:ind w:firstLine="480"/>
        <w:rPr>
          <w:rStyle w:val="15"/>
        </w:rPr>
      </w:pPr>
      <w:r>
        <w:rPr>
          <w:rStyle w:val="15"/>
          <w:rFonts w:hint="eastAsia"/>
        </w:rPr>
        <w:t>本专业设置</w:t>
      </w:r>
      <w:r>
        <w:rPr>
          <w:rStyle w:val="15"/>
          <w:rFonts w:hint="eastAsia"/>
          <w:lang w:val="en-US" w:eastAsia="zh-CN"/>
        </w:rPr>
        <w:t>10</w:t>
      </w:r>
      <w:r>
        <w:rPr>
          <w:rStyle w:val="15"/>
          <w:rFonts w:hint="eastAsia"/>
        </w:rPr>
        <w:t>门专业群平台课程，共</w:t>
      </w:r>
      <w:r>
        <w:rPr>
          <w:rStyle w:val="15"/>
          <w:rFonts w:hint="eastAsia"/>
          <w:lang w:val="en-US" w:eastAsia="zh-CN"/>
        </w:rPr>
        <w:t>38.5</w:t>
      </w:r>
      <w:r>
        <w:rPr>
          <w:rStyle w:val="15"/>
          <w:rFonts w:hint="eastAsia"/>
        </w:rPr>
        <w:t>学分,全部为必修课程。</w:t>
      </w:r>
    </w:p>
    <w:p w14:paraId="209D3763">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4" w:name="_Toc105346493"/>
      <w:r>
        <w:rPr>
          <w:rFonts w:hint="eastAsia" w:ascii="黑体" w:hAnsi="黑体" w:eastAsia="黑体"/>
          <w:b/>
          <w:bCs/>
          <w:color w:val="auto"/>
          <w:spacing w:val="-6"/>
          <w:sz w:val="21"/>
          <w:szCs w:val="21"/>
        </w:rPr>
        <w:t>表3  专业群平台课程设置一览表</w:t>
      </w:r>
      <w:bookmarkEnd w:id="14"/>
    </w:p>
    <w:tbl>
      <w:tblPr>
        <w:tblStyle w:val="11"/>
        <w:tblW w:w="73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711"/>
        <w:gridCol w:w="866"/>
        <w:gridCol w:w="1072"/>
        <w:gridCol w:w="1078"/>
        <w:gridCol w:w="1078"/>
      </w:tblGrid>
      <w:tr w14:paraId="32206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7B7F7E3">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47248C4B">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78F5C90E">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1FD7C1C7">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6EB065E6">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2CB621D6">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02AE13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083D9D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工程力学</w:t>
            </w:r>
          </w:p>
        </w:tc>
        <w:tc>
          <w:tcPr>
            <w:tcW w:w="711" w:type="dxa"/>
            <w:tcBorders>
              <w:tl2br w:val="nil"/>
              <w:tr2bl w:val="nil"/>
            </w:tcBorders>
            <w:vAlign w:val="center"/>
          </w:tcPr>
          <w:p w14:paraId="4562A7D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101525C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2" w:type="dxa"/>
            <w:tcBorders>
              <w:tl2br w:val="nil"/>
              <w:tr2bl w:val="nil"/>
            </w:tcBorders>
            <w:vAlign w:val="center"/>
          </w:tcPr>
          <w:p w14:paraId="0B51C53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16</w:t>
            </w:r>
          </w:p>
        </w:tc>
        <w:tc>
          <w:tcPr>
            <w:tcW w:w="1078" w:type="dxa"/>
            <w:tcBorders>
              <w:tl2br w:val="nil"/>
              <w:tr2bl w:val="nil"/>
            </w:tcBorders>
            <w:vAlign w:val="center"/>
          </w:tcPr>
          <w:p w14:paraId="668ADC1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16</w:t>
            </w:r>
          </w:p>
        </w:tc>
        <w:tc>
          <w:tcPr>
            <w:tcW w:w="1078" w:type="dxa"/>
            <w:tcBorders>
              <w:tl2br w:val="nil"/>
              <w:tr2bl w:val="nil"/>
            </w:tcBorders>
            <w:vAlign w:val="center"/>
          </w:tcPr>
          <w:p w14:paraId="28A6C75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r>
      <w:tr w14:paraId="62C9D5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02CEDA2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建筑材料</w:t>
            </w:r>
          </w:p>
        </w:tc>
        <w:tc>
          <w:tcPr>
            <w:tcW w:w="711" w:type="dxa"/>
            <w:tcBorders>
              <w:tl2br w:val="nil"/>
              <w:tr2bl w:val="nil"/>
            </w:tcBorders>
            <w:vAlign w:val="center"/>
          </w:tcPr>
          <w:p w14:paraId="54AB324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FB3944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64</w:t>
            </w:r>
          </w:p>
        </w:tc>
        <w:tc>
          <w:tcPr>
            <w:tcW w:w="1072" w:type="dxa"/>
            <w:tcBorders>
              <w:tl2br w:val="nil"/>
              <w:tr2bl w:val="nil"/>
            </w:tcBorders>
            <w:vAlign w:val="center"/>
          </w:tcPr>
          <w:p w14:paraId="4EAF9AE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5E02087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73FF726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r>
      <w:tr w14:paraId="53A58D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67552CE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建筑识图与构造</w:t>
            </w:r>
          </w:p>
        </w:tc>
        <w:tc>
          <w:tcPr>
            <w:tcW w:w="711" w:type="dxa"/>
            <w:tcBorders>
              <w:tl2br w:val="nil"/>
              <w:tr2bl w:val="nil"/>
            </w:tcBorders>
            <w:vAlign w:val="center"/>
          </w:tcPr>
          <w:p w14:paraId="30BF113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1D3A6AD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64</w:t>
            </w:r>
          </w:p>
        </w:tc>
        <w:tc>
          <w:tcPr>
            <w:tcW w:w="1072" w:type="dxa"/>
            <w:tcBorders>
              <w:tl2br w:val="nil"/>
              <w:tr2bl w:val="nil"/>
            </w:tcBorders>
            <w:vAlign w:val="center"/>
          </w:tcPr>
          <w:p w14:paraId="6FB8ACC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098ACE1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55E224B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r>
      <w:tr w14:paraId="28217E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04E400B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建筑CAD</w:t>
            </w:r>
          </w:p>
        </w:tc>
        <w:tc>
          <w:tcPr>
            <w:tcW w:w="711" w:type="dxa"/>
            <w:tcBorders>
              <w:tl2br w:val="nil"/>
              <w:tr2bl w:val="nil"/>
            </w:tcBorders>
            <w:vAlign w:val="center"/>
          </w:tcPr>
          <w:p w14:paraId="10C4D66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55B1D55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64</w:t>
            </w:r>
          </w:p>
        </w:tc>
        <w:tc>
          <w:tcPr>
            <w:tcW w:w="1072" w:type="dxa"/>
            <w:tcBorders>
              <w:tl2br w:val="nil"/>
              <w:tr2bl w:val="nil"/>
            </w:tcBorders>
            <w:vAlign w:val="center"/>
          </w:tcPr>
          <w:p w14:paraId="6BCBA5C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0779986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77C93B8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r>
      <w:tr w14:paraId="46D291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F13BF5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建筑施工测量</w:t>
            </w:r>
          </w:p>
        </w:tc>
        <w:tc>
          <w:tcPr>
            <w:tcW w:w="711" w:type="dxa"/>
            <w:tcBorders>
              <w:tl2br w:val="nil"/>
              <w:tr2bl w:val="nil"/>
            </w:tcBorders>
            <w:vAlign w:val="center"/>
          </w:tcPr>
          <w:p w14:paraId="0534D98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w:t>
            </w:r>
          </w:p>
        </w:tc>
        <w:tc>
          <w:tcPr>
            <w:tcW w:w="866" w:type="dxa"/>
            <w:tcBorders>
              <w:tl2br w:val="nil"/>
              <w:tr2bl w:val="nil"/>
            </w:tcBorders>
            <w:vAlign w:val="center"/>
          </w:tcPr>
          <w:p w14:paraId="72AAE08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6A8753D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37AFEAC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62A8D0D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4C5ECE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0C6AFAF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认识实习1：建筑测量综合实训</w:t>
            </w:r>
          </w:p>
        </w:tc>
        <w:tc>
          <w:tcPr>
            <w:tcW w:w="711" w:type="dxa"/>
            <w:tcBorders>
              <w:tl2br w:val="nil"/>
              <w:tr2bl w:val="nil"/>
            </w:tcBorders>
            <w:vAlign w:val="center"/>
          </w:tcPr>
          <w:p w14:paraId="49B9E21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06644D3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30*</w:t>
            </w:r>
          </w:p>
        </w:tc>
        <w:tc>
          <w:tcPr>
            <w:tcW w:w="1072" w:type="dxa"/>
            <w:tcBorders>
              <w:tl2br w:val="nil"/>
              <w:tr2bl w:val="nil"/>
            </w:tcBorders>
            <w:vAlign w:val="center"/>
          </w:tcPr>
          <w:p w14:paraId="58788BD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4A18882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30*</w:t>
            </w:r>
          </w:p>
        </w:tc>
        <w:tc>
          <w:tcPr>
            <w:tcW w:w="1078" w:type="dxa"/>
            <w:tcBorders>
              <w:tl2br w:val="nil"/>
              <w:tr2bl w:val="nil"/>
            </w:tcBorders>
            <w:vAlign w:val="center"/>
          </w:tcPr>
          <w:p w14:paraId="5F3BEDC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36A342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B83CD7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建筑结构</w:t>
            </w:r>
          </w:p>
        </w:tc>
        <w:tc>
          <w:tcPr>
            <w:tcW w:w="711" w:type="dxa"/>
            <w:tcBorders>
              <w:tl2br w:val="nil"/>
              <w:tr2bl w:val="nil"/>
            </w:tcBorders>
            <w:vAlign w:val="center"/>
          </w:tcPr>
          <w:p w14:paraId="1CFEC99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334DE52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12E2364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42A2430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7266609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059215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977102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平法识图</w:t>
            </w:r>
          </w:p>
        </w:tc>
        <w:tc>
          <w:tcPr>
            <w:tcW w:w="711" w:type="dxa"/>
            <w:tcBorders>
              <w:tl2br w:val="nil"/>
              <w:tr2bl w:val="nil"/>
            </w:tcBorders>
            <w:vAlign w:val="center"/>
          </w:tcPr>
          <w:p w14:paraId="2D4B2AA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5D69179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177D3D3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5E0533F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27C1466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226432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1905F63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地基与基础</w:t>
            </w:r>
          </w:p>
        </w:tc>
        <w:tc>
          <w:tcPr>
            <w:tcW w:w="711" w:type="dxa"/>
            <w:tcBorders>
              <w:tl2br w:val="nil"/>
              <w:tr2bl w:val="nil"/>
            </w:tcBorders>
            <w:vAlign w:val="center"/>
          </w:tcPr>
          <w:p w14:paraId="53A802C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26F510E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1FBEC26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0E44E87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1DB2BF9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r>
      <w:tr w14:paraId="6A4376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33B1825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建筑设备工程与识图</w:t>
            </w:r>
          </w:p>
        </w:tc>
        <w:tc>
          <w:tcPr>
            <w:tcW w:w="711" w:type="dxa"/>
            <w:tcBorders>
              <w:tl2br w:val="nil"/>
              <w:tr2bl w:val="nil"/>
            </w:tcBorders>
            <w:vAlign w:val="center"/>
          </w:tcPr>
          <w:p w14:paraId="3C77ABC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35A5DD9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2" w:type="dxa"/>
            <w:tcBorders>
              <w:tl2br w:val="nil"/>
              <w:tr2bl w:val="nil"/>
            </w:tcBorders>
            <w:vAlign w:val="center"/>
          </w:tcPr>
          <w:p w14:paraId="1FDF884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6AE31F5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5139419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bl>
    <w:p w14:paraId="19422DFF">
      <w:pPr>
        <w:overflowPunct w:val="0"/>
        <w:adjustRightInd w:val="0"/>
        <w:spacing w:line="400" w:lineRule="exact"/>
        <w:ind w:firstLine="398"/>
        <w:jc w:val="center"/>
        <w:outlineLvl w:val="0"/>
        <w:rPr>
          <w:rStyle w:val="15"/>
          <w:rFonts w:hint="eastAsia"/>
        </w:rPr>
      </w:pPr>
    </w:p>
    <w:p w14:paraId="5CC0A3EB">
      <w:pPr>
        <w:ind w:firstLine="480"/>
        <w:rPr>
          <w:rStyle w:val="15"/>
        </w:rPr>
      </w:pPr>
      <w:r>
        <w:rPr>
          <w:rStyle w:val="15"/>
          <w:rFonts w:hint="eastAsia"/>
        </w:rPr>
        <w:t>2.专业核心课程（全部为必修课程）</w:t>
      </w:r>
    </w:p>
    <w:p w14:paraId="2D8BD11B">
      <w:pPr>
        <w:ind w:firstLine="480"/>
        <w:rPr>
          <w:rStyle w:val="15"/>
        </w:rPr>
      </w:pPr>
      <w:r>
        <w:rPr>
          <w:rStyle w:val="15"/>
          <w:rFonts w:hint="eastAsia"/>
        </w:rPr>
        <w:t>本专业设置</w:t>
      </w:r>
      <w:r>
        <w:rPr>
          <w:rStyle w:val="15"/>
          <w:rFonts w:hint="eastAsia"/>
          <w:lang w:val="en-US" w:eastAsia="zh-CN"/>
        </w:rPr>
        <w:t>6</w:t>
      </w:r>
      <w:r>
        <w:rPr>
          <w:rStyle w:val="15"/>
          <w:rFonts w:hint="eastAsia"/>
        </w:rPr>
        <w:t>门专业核心课程，共</w:t>
      </w:r>
      <w:r>
        <w:rPr>
          <w:rStyle w:val="15"/>
          <w:rFonts w:hint="eastAsia"/>
          <w:lang w:val="en-US" w:eastAsia="zh-CN"/>
        </w:rPr>
        <w:t>24</w:t>
      </w:r>
      <w:r>
        <w:rPr>
          <w:rStyle w:val="15"/>
          <w:rFonts w:hint="eastAsia"/>
        </w:rPr>
        <w:t>学分,全部为必修课程。</w:t>
      </w:r>
    </w:p>
    <w:p w14:paraId="599BF00A">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5" w:name="_Toc105346494"/>
      <w:r>
        <w:rPr>
          <w:rFonts w:hint="eastAsia" w:ascii="黑体" w:hAnsi="黑体" w:eastAsia="黑体"/>
          <w:b/>
          <w:bCs/>
          <w:color w:val="auto"/>
          <w:spacing w:val="-6"/>
          <w:sz w:val="21"/>
          <w:szCs w:val="21"/>
        </w:rPr>
        <w:t>表4  专业核心课程设置一览表</w:t>
      </w:r>
      <w:bookmarkEnd w:id="15"/>
    </w:p>
    <w:tbl>
      <w:tblPr>
        <w:tblStyle w:val="11"/>
        <w:tblW w:w="749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685"/>
        <w:gridCol w:w="711"/>
        <w:gridCol w:w="866"/>
        <w:gridCol w:w="1072"/>
        <w:gridCol w:w="1078"/>
        <w:gridCol w:w="1078"/>
      </w:tblGrid>
      <w:tr w14:paraId="3623A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2B536672">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5F076F6E">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566AF3E1">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5403A32B">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4506B3F">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AC5A87D">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764E20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0C99AB4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建筑信息模型（BIM）</w:t>
            </w:r>
          </w:p>
        </w:tc>
        <w:tc>
          <w:tcPr>
            <w:tcW w:w="711" w:type="dxa"/>
            <w:tcBorders>
              <w:tl2br w:val="nil"/>
              <w:tr2bl w:val="nil"/>
            </w:tcBorders>
            <w:vAlign w:val="center"/>
          </w:tcPr>
          <w:p w14:paraId="3846C43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2BB28F2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3C5DC2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1879264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5E3ABC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3C4F1C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1A4D57A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建筑工程计量与计价</w:t>
            </w:r>
          </w:p>
        </w:tc>
        <w:tc>
          <w:tcPr>
            <w:tcW w:w="711" w:type="dxa"/>
            <w:tcBorders>
              <w:tl2br w:val="nil"/>
              <w:tr2bl w:val="nil"/>
            </w:tcBorders>
            <w:vAlign w:val="center"/>
          </w:tcPr>
          <w:p w14:paraId="72B159D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14B22EA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1BD002A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3AB3E16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3AAF4D2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r>
      <w:tr w14:paraId="33828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1264DAD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建筑施工技术</w:t>
            </w:r>
          </w:p>
        </w:tc>
        <w:tc>
          <w:tcPr>
            <w:tcW w:w="711" w:type="dxa"/>
            <w:tcBorders>
              <w:tl2br w:val="nil"/>
              <w:tr2bl w:val="nil"/>
            </w:tcBorders>
            <w:vAlign w:val="center"/>
          </w:tcPr>
          <w:p w14:paraId="1A73BD6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06E609B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0DF0A78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764651A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170163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r>
      <w:tr w14:paraId="50C738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717E3DA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建筑信息模型应用（BIM实务）</w:t>
            </w:r>
          </w:p>
        </w:tc>
        <w:tc>
          <w:tcPr>
            <w:tcW w:w="711" w:type="dxa"/>
            <w:tcBorders>
              <w:tl2br w:val="nil"/>
              <w:tr2bl w:val="nil"/>
            </w:tcBorders>
            <w:vAlign w:val="center"/>
          </w:tcPr>
          <w:p w14:paraId="5588B02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385553B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7A74BF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2370F19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E2DEA1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r>
      <w:tr w14:paraId="0236D6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1B79F8C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建筑质量与安全管理</w:t>
            </w:r>
          </w:p>
        </w:tc>
        <w:tc>
          <w:tcPr>
            <w:tcW w:w="711" w:type="dxa"/>
            <w:tcBorders>
              <w:tl2br w:val="nil"/>
              <w:tr2bl w:val="nil"/>
            </w:tcBorders>
            <w:vAlign w:val="center"/>
          </w:tcPr>
          <w:p w14:paraId="35DA91F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0A6BBB0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52</w:t>
            </w:r>
          </w:p>
        </w:tc>
        <w:tc>
          <w:tcPr>
            <w:tcW w:w="1072" w:type="dxa"/>
            <w:tcBorders>
              <w:tl2br w:val="nil"/>
              <w:tr2bl w:val="nil"/>
            </w:tcBorders>
            <w:vAlign w:val="center"/>
          </w:tcPr>
          <w:p w14:paraId="5968AE6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5154AAE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070424D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0F2A4F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685" w:type="dxa"/>
            <w:tcBorders>
              <w:tl2br w:val="nil"/>
              <w:tr2bl w:val="nil"/>
            </w:tcBorders>
            <w:vAlign w:val="center"/>
          </w:tcPr>
          <w:p w14:paraId="34CFE04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建筑施工组织</w:t>
            </w:r>
          </w:p>
        </w:tc>
        <w:tc>
          <w:tcPr>
            <w:tcW w:w="711" w:type="dxa"/>
            <w:tcBorders>
              <w:tl2br w:val="nil"/>
              <w:tr2bl w:val="nil"/>
            </w:tcBorders>
            <w:vAlign w:val="center"/>
          </w:tcPr>
          <w:p w14:paraId="4A6E181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0C3E61D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52</w:t>
            </w:r>
          </w:p>
        </w:tc>
        <w:tc>
          <w:tcPr>
            <w:tcW w:w="1072" w:type="dxa"/>
            <w:tcBorders>
              <w:tl2br w:val="nil"/>
              <w:tr2bl w:val="nil"/>
            </w:tcBorders>
            <w:vAlign w:val="center"/>
          </w:tcPr>
          <w:p w14:paraId="703B1E6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06881B4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4F91383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bl>
    <w:p w14:paraId="267A4B1B">
      <w:pPr>
        <w:overflowPunct w:val="0"/>
        <w:adjustRightInd w:val="0"/>
        <w:spacing w:line="400" w:lineRule="exact"/>
        <w:ind w:firstLine="398"/>
        <w:jc w:val="center"/>
        <w:outlineLvl w:val="0"/>
        <w:rPr>
          <w:rStyle w:val="15"/>
          <w:rFonts w:hint="eastAsia"/>
        </w:rPr>
      </w:pPr>
    </w:p>
    <w:p w14:paraId="3817B68E">
      <w:pPr>
        <w:ind w:firstLine="480"/>
        <w:rPr>
          <w:rStyle w:val="15"/>
        </w:rPr>
      </w:pPr>
      <w:r>
        <w:rPr>
          <w:rStyle w:val="15"/>
          <w:rFonts w:hint="eastAsia"/>
        </w:rPr>
        <w:t>3.专门化领域课（全部为必修课程）</w:t>
      </w:r>
    </w:p>
    <w:p w14:paraId="447DFCA0">
      <w:pPr>
        <w:ind w:firstLine="480"/>
        <w:rPr>
          <w:rStyle w:val="15"/>
        </w:rPr>
      </w:pPr>
      <w:r>
        <w:rPr>
          <w:rStyle w:val="15"/>
          <w:rFonts w:hint="eastAsia"/>
        </w:rPr>
        <w:t>本专业设置</w:t>
      </w:r>
      <w:r>
        <w:rPr>
          <w:rStyle w:val="15"/>
          <w:rFonts w:hint="eastAsia"/>
          <w:lang w:val="en-US" w:eastAsia="zh-CN"/>
        </w:rPr>
        <w:t>8</w:t>
      </w:r>
      <w:r>
        <w:rPr>
          <w:rStyle w:val="15"/>
          <w:rFonts w:hint="eastAsia"/>
        </w:rPr>
        <w:t>门专门化领域课程，共</w:t>
      </w:r>
      <w:r>
        <w:rPr>
          <w:rStyle w:val="15"/>
          <w:rFonts w:hint="eastAsia"/>
          <w:lang w:val="en-US" w:eastAsia="zh-CN"/>
        </w:rPr>
        <w:t>26</w:t>
      </w:r>
      <w:r>
        <w:rPr>
          <w:rStyle w:val="15"/>
          <w:rFonts w:hint="eastAsia"/>
        </w:rPr>
        <w:t>学分,全部为必修课程。</w:t>
      </w:r>
    </w:p>
    <w:p w14:paraId="51A08CC4">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6" w:name="_Toc105346495"/>
      <w:r>
        <w:rPr>
          <w:rFonts w:hint="eastAsia" w:ascii="黑体" w:hAnsi="黑体" w:eastAsia="黑体"/>
          <w:b/>
          <w:bCs/>
          <w:color w:val="auto"/>
          <w:spacing w:val="-6"/>
          <w:sz w:val="21"/>
          <w:szCs w:val="21"/>
        </w:rPr>
        <w:t>表5  专门化领域课程设置一览表</w:t>
      </w:r>
      <w:bookmarkEnd w:id="16"/>
    </w:p>
    <w:tbl>
      <w:tblPr>
        <w:tblStyle w:val="11"/>
        <w:tblW w:w="73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711"/>
        <w:gridCol w:w="866"/>
        <w:gridCol w:w="1072"/>
        <w:gridCol w:w="1078"/>
        <w:gridCol w:w="1078"/>
      </w:tblGrid>
      <w:tr w14:paraId="2AFB52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03364987">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18B7A046">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55B2EF7">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77CBF958">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9392216">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7064F1E">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62E02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C1940F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建设工程法律法规</w:t>
            </w:r>
          </w:p>
        </w:tc>
        <w:tc>
          <w:tcPr>
            <w:tcW w:w="711" w:type="dxa"/>
            <w:tcBorders>
              <w:tl2br w:val="nil"/>
              <w:tr2bl w:val="nil"/>
            </w:tcBorders>
            <w:vAlign w:val="center"/>
          </w:tcPr>
          <w:p w14:paraId="4ABAA7F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4.5</w:t>
            </w:r>
          </w:p>
        </w:tc>
        <w:tc>
          <w:tcPr>
            <w:tcW w:w="866" w:type="dxa"/>
            <w:tcBorders>
              <w:tl2br w:val="nil"/>
              <w:tr2bl w:val="nil"/>
            </w:tcBorders>
            <w:vAlign w:val="center"/>
          </w:tcPr>
          <w:p w14:paraId="039CC5D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5FADC6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0D9F7F0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204B5A0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r>
      <w:tr w14:paraId="2E36BA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A0F892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建设工程监理</w:t>
            </w:r>
          </w:p>
        </w:tc>
        <w:tc>
          <w:tcPr>
            <w:tcW w:w="711" w:type="dxa"/>
            <w:tcBorders>
              <w:tl2br w:val="nil"/>
              <w:tr2bl w:val="nil"/>
            </w:tcBorders>
            <w:vAlign w:val="center"/>
          </w:tcPr>
          <w:p w14:paraId="03722EA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58895B0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2" w:type="dxa"/>
            <w:tcBorders>
              <w:tl2br w:val="nil"/>
              <w:tr2bl w:val="nil"/>
            </w:tcBorders>
            <w:vAlign w:val="center"/>
          </w:tcPr>
          <w:p w14:paraId="641CB6D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57E2529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312E1C9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1FD026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3D5F52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装配式建筑施工</w:t>
            </w:r>
          </w:p>
        </w:tc>
        <w:tc>
          <w:tcPr>
            <w:tcW w:w="711" w:type="dxa"/>
            <w:tcBorders>
              <w:tl2br w:val="nil"/>
              <w:tr2bl w:val="nil"/>
            </w:tcBorders>
            <w:vAlign w:val="center"/>
          </w:tcPr>
          <w:p w14:paraId="01376A1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7D53A73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52</w:t>
            </w:r>
          </w:p>
        </w:tc>
        <w:tc>
          <w:tcPr>
            <w:tcW w:w="1072" w:type="dxa"/>
            <w:tcBorders>
              <w:tl2br w:val="nil"/>
              <w:tr2bl w:val="nil"/>
            </w:tcBorders>
            <w:vAlign w:val="center"/>
          </w:tcPr>
          <w:p w14:paraId="2506930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16CF67A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014E985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0D053B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2466833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智能建造概论</w:t>
            </w:r>
          </w:p>
        </w:tc>
        <w:tc>
          <w:tcPr>
            <w:tcW w:w="711" w:type="dxa"/>
            <w:tcBorders>
              <w:tl2br w:val="nil"/>
              <w:tr2bl w:val="nil"/>
            </w:tcBorders>
            <w:vAlign w:val="center"/>
          </w:tcPr>
          <w:p w14:paraId="2F299F3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4CB53B2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2" w:type="dxa"/>
            <w:tcBorders>
              <w:tl2br w:val="nil"/>
              <w:tr2bl w:val="nil"/>
            </w:tcBorders>
            <w:vAlign w:val="center"/>
          </w:tcPr>
          <w:p w14:paraId="072BC01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02481E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1B3226A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371E94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01C20EA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建筑钢结构</w:t>
            </w:r>
          </w:p>
        </w:tc>
        <w:tc>
          <w:tcPr>
            <w:tcW w:w="711" w:type="dxa"/>
            <w:tcBorders>
              <w:tl2br w:val="nil"/>
              <w:tr2bl w:val="nil"/>
            </w:tcBorders>
            <w:vAlign w:val="center"/>
          </w:tcPr>
          <w:p w14:paraId="5294A23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12AAC4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52</w:t>
            </w:r>
          </w:p>
        </w:tc>
        <w:tc>
          <w:tcPr>
            <w:tcW w:w="1072" w:type="dxa"/>
            <w:tcBorders>
              <w:tl2br w:val="nil"/>
              <w:tr2bl w:val="nil"/>
            </w:tcBorders>
            <w:vAlign w:val="center"/>
          </w:tcPr>
          <w:p w14:paraId="6D89B5A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5324C69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8" w:type="dxa"/>
            <w:tcBorders>
              <w:tl2br w:val="nil"/>
              <w:tr2bl w:val="nil"/>
            </w:tcBorders>
            <w:vAlign w:val="center"/>
          </w:tcPr>
          <w:p w14:paraId="1DACD37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7F9A81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51E1EB1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工程资料管理</w:t>
            </w:r>
          </w:p>
        </w:tc>
        <w:tc>
          <w:tcPr>
            <w:tcW w:w="711" w:type="dxa"/>
            <w:tcBorders>
              <w:tl2br w:val="nil"/>
              <w:tr2bl w:val="nil"/>
            </w:tcBorders>
            <w:vAlign w:val="center"/>
          </w:tcPr>
          <w:p w14:paraId="5B4ED18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10859CB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26</w:t>
            </w:r>
          </w:p>
        </w:tc>
        <w:tc>
          <w:tcPr>
            <w:tcW w:w="1072" w:type="dxa"/>
            <w:tcBorders>
              <w:tl2br w:val="nil"/>
              <w:tr2bl w:val="nil"/>
            </w:tcBorders>
            <w:vAlign w:val="center"/>
          </w:tcPr>
          <w:p w14:paraId="25E6EEC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7791729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13</w:t>
            </w:r>
          </w:p>
        </w:tc>
        <w:tc>
          <w:tcPr>
            <w:tcW w:w="1078" w:type="dxa"/>
            <w:tcBorders>
              <w:tl2br w:val="nil"/>
              <w:tr2bl w:val="nil"/>
            </w:tcBorders>
            <w:vAlign w:val="center"/>
          </w:tcPr>
          <w:p w14:paraId="6131068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bl>
    <w:p w14:paraId="2378BBD8">
      <w:pPr>
        <w:overflowPunct w:val="0"/>
        <w:adjustRightInd w:val="0"/>
        <w:spacing w:line="400" w:lineRule="exact"/>
        <w:ind w:firstLine="398"/>
        <w:jc w:val="center"/>
        <w:outlineLvl w:val="0"/>
        <w:rPr>
          <w:rStyle w:val="15"/>
          <w:rFonts w:hint="eastAsia"/>
        </w:rPr>
      </w:pPr>
    </w:p>
    <w:p w14:paraId="6B14B89D">
      <w:pPr>
        <w:ind w:firstLine="480"/>
        <w:rPr>
          <w:rStyle w:val="15"/>
        </w:rPr>
      </w:pPr>
      <w:r>
        <w:rPr>
          <w:rStyle w:val="15"/>
          <w:rFonts w:hint="eastAsia"/>
        </w:rPr>
        <w:t>4.实习平台课（为必修课程）</w:t>
      </w:r>
    </w:p>
    <w:p w14:paraId="3B411F0B">
      <w:pPr>
        <w:ind w:firstLine="480"/>
        <w:rPr>
          <w:rStyle w:val="15"/>
        </w:rPr>
      </w:pPr>
      <w:r>
        <w:rPr>
          <w:rStyle w:val="15"/>
          <w:rFonts w:hint="eastAsia"/>
        </w:rPr>
        <w:t>本专业设置</w:t>
      </w:r>
      <w:r>
        <w:rPr>
          <w:rStyle w:val="15"/>
          <w:rFonts w:hint="eastAsia"/>
          <w:lang w:val="en-US" w:eastAsia="zh-CN"/>
        </w:rPr>
        <w:t>1</w:t>
      </w:r>
      <w:r>
        <w:rPr>
          <w:rStyle w:val="15"/>
          <w:rFonts w:hint="eastAsia"/>
        </w:rPr>
        <w:t>门岗位实习平台课程，共</w:t>
      </w:r>
      <w:r>
        <w:rPr>
          <w:rStyle w:val="15"/>
          <w:rFonts w:hint="eastAsia"/>
          <w:lang w:val="en-US" w:eastAsia="zh-CN"/>
        </w:rPr>
        <w:t>40</w:t>
      </w:r>
      <w:r>
        <w:rPr>
          <w:rStyle w:val="15"/>
          <w:rFonts w:hint="eastAsia"/>
        </w:rPr>
        <w:t>学分,为必修课程。</w:t>
      </w:r>
    </w:p>
    <w:p w14:paraId="1DAE8AD4">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7" w:name="_Toc105346496"/>
      <w:r>
        <w:rPr>
          <w:rFonts w:hint="eastAsia" w:ascii="黑体" w:hAnsi="黑体" w:eastAsia="黑体"/>
          <w:b/>
          <w:bCs/>
          <w:color w:val="auto"/>
          <w:spacing w:val="-6"/>
          <w:sz w:val="21"/>
          <w:szCs w:val="21"/>
        </w:rPr>
        <w:t>表6  实习平台课程设置一览表</w:t>
      </w:r>
      <w:bookmarkEnd w:id="17"/>
    </w:p>
    <w:tbl>
      <w:tblPr>
        <w:tblStyle w:val="11"/>
        <w:tblW w:w="73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711"/>
        <w:gridCol w:w="866"/>
        <w:gridCol w:w="1072"/>
        <w:gridCol w:w="1078"/>
        <w:gridCol w:w="1078"/>
      </w:tblGrid>
      <w:tr w14:paraId="37427D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962AADA">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4B97BB3C">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30ADA1CF">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5B13D371">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7BCA38B2">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45E21ACF">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0DAC65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2E6108DD">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711" w:type="dxa"/>
            <w:tcBorders>
              <w:tl2br w:val="nil"/>
              <w:tr2bl w:val="nil"/>
            </w:tcBorders>
            <w:vAlign w:val="center"/>
          </w:tcPr>
          <w:p w14:paraId="6C8DD614">
            <w:pPr>
              <w:ind w:firstLine="0" w:firstLineChars="0"/>
              <w:jc w:val="center"/>
              <w:rPr>
                <w:rFonts w:hint="default" w:ascii="楷体" w:hAnsi="楷体" w:eastAsia="楷体"/>
                <w:sz w:val="18"/>
                <w:szCs w:val="18"/>
                <w:lang w:val="en-US"/>
              </w:rPr>
            </w:pPr>
            <w:r>
              <w:rPr>
                <w:rFonts w:hint="eastAsia" w:ascii="楷体" w:hAnsi="楷体" w:eastAsia="楷体"/>
                <w:sz w:val="18"/>
                <w:szCs w:val="18"/>
                <w:lang w:val="en-US" w:eastAsia="zh-CN"/>
              </w:rPr>
              <w:t>75</w:t>
            </w:r>
          </w:p>
        </w:tc>
        <w:tc>
          <w:tcPr>
            <w:tcW w:w="866" w:type="dxa"/>
            <w:tcBorders>
              <w:tl2br w:val="nil"/>
              <w:tr2bl w:val="nil"/>
            </w:tcBorders>
            <w:vAlign w:val="center"/>
          </w:tcPr>
          <w:p w14:paraId="1E30D06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072" w:type="dxa"/>
            <w:tcBorders>
              <w:tl2br w:val="nil"/>
              <w:tr2bl w:val="nil"/>
            </w:tcBorders>
            <w:vAlign w:val="center"/>
          </w:tcPr>
          <w:p w14:paraId="35B978F8">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15882952">
            <w:pPr>
              <w:ind w:firstLine="0" w:firstLineChars="0"/>
              <w:jc w:val="center"/>
              <w:rPr>
                <w:rFonts w:ascii="楷体" w:hAnsi="楷体" w:eastAsia="楷体"/>
                <w:sz w:val="18"/>
                <w:szCs w:val="18"/>
              </w:rPr>
            </w:pPr>
            <w:r>
              <w:rPr>
                <w:rFonts w:hint="eastAsia" w:ascii="楷体" w:hAnsi="楷体" w:eastAsia="楷体"/>
                <w:sz w:val="18"/>
                <w:szCs w:val="18"/>
              </w:rPr>
              <w:t>1200</w:t>
            </w:r>
          </w:p>
        </w:tc>
        <w:tc>
          <w:tcPr>
            <w:tcW w:w="1078" w:type="dxa"/>
            <w:tcBorders>
              <w:tl2br w:val="nil"/>
              <w:tr2bl w:val="nil"/>
            </w:tcBorders>
            <w:vAlign w:val="center"/>
          </w:tcPr>
          <w:p w14:paraId="6EFEF7DA">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4F08C349">
      <w:pPr>
        <w:overflowPunct w:val="0"/>
        <w:adjustRightInd w:val="0"/>
        <w:spacing w:line="400" w:lineRule="exact"/>
        <w:ind w:firstLine="398"/>
        <w:jc w:val="center"/>
        <w:outlineLvl w:val="0"/>
        <w:rPr>
          <w:rFonts w:hint="eastAsia" w:ascii="黑体" w:hAnsi="黑体" w:eastAsia="黑体"/>
          <w:b/>
          <w:bCs/>
          <w:color w:val="auto"/>
          <w:spacing w:val="-6"/>
          <w:sz w:val="21"/>
          <w:szCs w:val="21"/>
        </w:rPr>
      </w:pPr>
      <w:bookmarkStart w:id="18" w:name="_Toc105346497"/>
    </w:p>
    <w:p w14:paraId="06F90574">
      <w:pPr>
        <w:pStyle w:val="3"/>
      </w:pPr>
      <w:r>
        <w:rPr>
          <w:rFonts w:hint="eastAsia"/>
        </w:rPr>
        <w:t>（三）公共选修与职业素质拓展课程</w:t>
      </w:r>
      <w:bookmarkEnd w:id="18"/>
    </w:p>
    <w:p w14:paraId="56603FDE">
      <w:pPr>
        <w:ind w:firstLine="480"/>
        <w:rPr>
          <w:rStyle w:val="15"/>
        </w:rPr>
      </w:pPr>
      <w:r>
        <w:rPr>
          <w:rStyle w:val="15"/>
          <w:rFonts w:hint="eastAsia"/>
        </w:rPr>
        <w:t>公共选修与职业素质拓展课程分为一级、二级选修课程和职业能力提升课程三个部分，共12学分，为选修学分。</w:t>
      </w:r>
    </w:p>
    <w:p w14:paraId="51D7EF57">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9" w:name="_Toc105346498"/>
      <w:r>
        <w:rPr>
          <w:rFonts w:hint="eastAsia" w:ascii="黑体" w:hAnsi="黑体" w:eastAsia="黑体"/>
          <w:b/>
          <w:bCs/>
          <w:color w:val="auto"/>
          <w:spacing w:val="-6"/>
          <w:sz w:val="21"/>
          <w:szCs w:val="21"/>
        </w:rPr>
        <w:t>表7  公共选修与职业素质拓展设置一览表</w:t>
      </w:r>
      <w:bookmarkEnd w:id="19"/>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4518"/>
        <w:gridCol w:w="1965"/>
      </w:tblGrid>
      <w:tr w14:paraId="5012A7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69606DA">
            <w:pPr>
              <w:ind w:firstLineChars="0"/>
              <w:jc w:val="left"/>
              <w:rPr>
                <w:rFonts w:ascii="楷体" w:hAnsi="楷体" w:eastAsia="楷体"/>
                <w:b/>
                <w:bCs/>
                <w:sz w:val="21"/>
                <w:szCs w:val="21"/>
              </w:rPr>
            </w:pPr>
            <w:r>
              <w:rPr>
                <w:rFonts w:hint="eastAsia" w:ascii="楷体" w:hAnsi="楷体" w:eastAsia="楷体"/>
                <w:b/>
                <w:bCs/>
                <w:sz w:val="21"/>
                <w:szCs w:val="21"/>
              </w:rPr>
              <w:t>课程分类名称</w:t>
            </w:r>
          </w:p>
        </w:tc>
        <w:tc>
          <w:tcPr>
            <w:tcW w:w="4518" w:type="dxa"/>
            <w:tcBorders>
              <w:tl2br w:val="nil"/>
              <w:tr2bl w:val="nil"/>
            </w:tcBorders>
            <w:vAlign w:val="center"/>
          </w:tcPr>
          <w:p w14:paraId="0DA57CAB">
            <w:pPr>
              <w:ind w:firstLineChars="0"/>
              <w:jc w:val="left"/>
              <w:rPr>
                <w:rFonts w:ascii="楷体" w:hAnsi="楷体" w:eastAsia="楷体"/>
                <w:b/>
                <w:bCs/>
                <w:sz w:val="21"/>
                <w:szCs w:val="21"/>
              </w:rPr>
            </w:pPr>
            <w:r>
              <w:rPr>
                <w:rFonts w:hint="eastAsia" w:ascii="楷体" w:hAnsi="楷体" w:eastAsia="楷体"/>
                <w:b/>
                <w:bCs/>
                <w:sz w:val="21"/>
                <w:szCs w:val="21"/>
              </w:rPr>
              <w:t>开设要求</w:t>
            </w:r>
          </w:p>
        </w:tc>
        <w:tc>
          <w:tcPr>
            <w:tcW w:w="1965" w:type="dxa"/>
            <w:tcBorders>
              <w:tl2br w:val="nil"/>
              <w:tr2bl w:val="nil"/>
            </w:tcBorders>
            <w:vAlign w:val="center"/>
          </w:tcPr>
          <w:p w14:paraId="2BD2175B">
            <w:pPr>
              <w:ind w:firstLineChars="0"/>
              <w:jc w:val="left"/>
              <w:rPr>
                <w:rFonts w:ascii="楷体" w:hAnsi="楷体" w:eastAsia="楷体"/>
                <w:b/>
                <w:bCs/>
                <w:sz w:val="21"/>
                <w:szCs w:val="21"/>
              </w:rPr>
            </w:pPr>
            <w:r>
              <w:rPr>
                <w:rFonts w:hint="eastAsia" w:ascii="楷体" w:hAnsi="楷体" w:eastAsia="楷体"/>
                <w:b/>
                <w:bCs/>
                <w:sz w:val="21"/>
                <w:szCs w:val="21"/>
              </w:rPr>
              <w:t>备注</w:t>
            </w:r>
          </w:p>
        </w:tc>
      </w:tr>
      <w:tr w14:paraId="141688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225AE958">
            <w:pPr>
              <w:ind w:firstLine="0" w:firstLineChars="0"/>
              <w:jc w:val="left"/>
              <w:rPr>
                <w:rFonts w:ascii="楷体" w:hAnsi="楷体" w:eastAsia="楷体"/>
                <w:sz w:val="18"/>
                <w:szCs w:val="18"/>
              </w:rPr>
            </w:pPr>
            <w:r>
              <w:rPr>
                <w:rFonts w:hint="eastAsia" w:ascii="楷体" w:hAnsi="楷体" w:eastAsia="楷体"/>
                <w:sz w:val="18"/>
                <w:szCs w:val="18"/>
              </w:rPr>
              <w:t>人文科学类选修课程（校级）</w:t>
            </w:r>
          </w:p>
        </w:tc>
        <w:tc>
          <w:tcPr>
            <w:tcW w:w="4518" w:type="dxa"/>
            <w:tcBorders>
              <w:tl2br w:val="nil"/>
              <w:tr2bl w:val="nil"/>
            </w:tcBorders>
            <w:vAlign w:val="center"/>
          </w:tcPr>
          <w:p w14:paraId="21FDCBEA">
            <w:pPr>
              <w:ind w:firstLine="0" w:firstLineChars="0"/>
              <w:jc w:val="left"/>
              <w:rPr>
                <w:rFonts w:ascii="楷体" w:hAnsi="楷体" w:eastAsia="楷体"/>
                <w:sz w:val="18"/>
                <w:szCs w:val="18"/>
              </w:rPr>
            </w:pPr>
            <w:r>
              <w:rPr>
                <w:rFonts w:hint="eastAsia" w:ascii="楷体" w:hAnsi="楷体" w:eastAsia="楷体"/>
                <w:sz w:val="18"/>
                <w:szCs w:val="18"/>
              </w:rPr>
              <w:t>学校按年度统一开设，各专业学生选择学习。</w:t>
            </w:r>
          </w:p>
        </w:tc>
        <w:tc>
          <w:tcPr>
            <w:tcW w:w="1965" w:type="dxa"/>
            <w:tcBorders>
              <w:tl2br w:val="nil"/>
              <w:tr2bl w:val="nil"/>
            </w:tcBorders>
            <w:vAlign w:val="center"/>
          </w:tcPr>
          <w:p w14:paraId="4772E146">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14F286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53DC66FC">
            <w:pPr>
              <w:ind w:firstLine="0" w:firstLineChars="0"/>
              <w:jc w:val="left"/>
              <w:rPr>
                <w:rFonts w:ascii="楷体" w:hAnsi="楷体" w:eastAsia="楷体"/>
                <w:sz w:val="18"/>
                <w:szCs w:val="18"/>
              </w:rPr>
            </w:pPr>
            <w:r>
              <w:rPr>
                <w:rFonts w:hint="eastAsia" w:ascii="楷体" w:hAnsi="楷体" w:eastAsia="楷体"/>
                <w:sz w:val="18"/>
                <w:szCs w:val="18"/>
              </w:rPr>
              <w:t>自然科学类选修课程（校级）</w:t>
            </w:r>
          </w:p>
        </w:tc>
        <w:tc>
          <w:tcPr>
            <w:tcW w:w="4518" w:type="dxa"/>
            <w:tcBorders>
              <w:tl2br w:val="nil"/>
              <w:tr2bl w:val="nil"/>
            </w:tcBorders>
            <w:vAlign w:val="center"/>
          </w:tcPr>
          <w:p w14:paraId="146E85FD">
            <w:pPr>
              <w:ind w:firstLine="0" w:firstLineChars="0"/>
              <w:jc w:val="left"/>
              <w:rPr>
                <w:rFonts w:ascii="楷体" w:hAnsi="楷体" w:eastAsia="楷体"/>
                <w:sz w:val="18"/>
                <w:szCs w:val="18"/>
              </w:rPr>
            </w:pPr>
            <w:r>
              <w:rPr>
                <w:rFonts w:hint="eastAsia" w:ascii="楷体" w:hAnsi="楷体" w:eastAsia="楷体"/>
                <w:sz w:val="18"/>
                <w:szCs w:val="18"/>
              </w:rPr>
              <w:t>学校按年度统一开设，各专业学生选择学习。</w:t>
            </w:r>
          </w:p>
        </w:tc>
        <w:tc>
          <w:tcPr>
            <w:tcW w:w="1965" w:type="dxa"/>
            <w:tcBorders>
              <w:tl2br w:val="nil"/>
              <w:tr2bl w:val="nil"/>
            </w:tcBorders>
            <w:vAlign w:val="center"/>
          </w:tcPr>
          <w:p w14:paraId="5A669F69">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1E7705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3C0F9ED">
            <w:pPr>
              <w:ind w:firstLine="0" w:firstLineChars="0"/>
              <w:jc w:val="left"/>
              <w:rPr>
                <w:rFonts w:ascii="楷体" w:hAnsi="楷体" w:eastAsia="楷体"/>
                <w:sz w:val="18"/>
                <w:szCs w:val="18"/>
              </w:rPr>
            </w:pPr>
            <w:r>
              <w:rPr>
                <w:rFonts w:hint="eastAsia" w:ascii="楷体" w:hAnsi="楷体" w:eastAsia="楷体"/>
                <w:sz w:val="18"/>
                <w:szCs w:val="18"/>
              </w:rPr>
              <w:t>学生社团（校级）</w:t>
            </w:r>
          </w:p>
        </w:tc>
        <w:tc>
          <w:tcPr>
            <w:tcW w:w="4518" w:type="dxa"/>
            <w:tcBorders>
              <w:tl2br w:val="nil"/>
              <w:tr2bl w:val="nil"/>
            </w:tcBorders>
            <w:vAlign w:val="center"/>
          </w:tcPr>
          <w:p w14:paraId="4E0372B4">
            <w:pPr>
              <w:ind w:firstLine="0" w:firstLineChars="0"/>
              <w:jc w:val="left"/>
              <w:rPr>
                <w:rFonts w:ascii="楷体" w:hAnsi="楷体" w:eastAsia="楷体"/>
                <w:sz w:val="18"/>
                <w:szCs w:val="18"/>
              </w:rPr>
            </w:pPr>
            <w:r>
              <w:rPr>
                <w:rFonts w:hint="eastAsia" w:ascii="楷体" w:hAnsi="楷体" w:eastAsia="楷体"/>
                <w:sz w:val="18"/>
                <w:szCs w:val="18"/>
              </w:rPr>
              <w:t>参加社团获奖并获得学分</w:t>
            </w:r>
          </w:p>
        </w:tc>
        <w:tc>
          <w:tcPr>
            <w:tcW w:w="1965" w:type="dxa"/>
            <w:tcBorders>
              <w:tl2br w:val="nil"/>
              <w:tr2bl w:val="nil"/>
            </w:tcBorders>
            <w:vAlign w:val="center"/>
          </w:tcPr>
          <w:p w14:paraId="10321218">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13C187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26172922">
            <w:pPr>
              <w:ind w:firstLine="0" w:firstLineChars="0"/>
              <w:jc w:val="left"/>
              <w:rPr>
                <w:rFonts w:ascii="楷体" w:hAnsi="楷体" w:eastAsia="楷体"/>
                <w:sz w:val="18"/>
                <w:szCs w:val="18"/>
              </w:rPr>
            </w:pPr>
            <w:r>
              <w:rPr>
                <w:rFonts w:hint="eastAsia" w:ascii="楷体" w:hAnsi="楷体" w:eastAsia="楷体"/>
                <w:sz w:val="18"/>
                <w:szCs w:val="18"/>
              </w:rPr>
              <w:t>文体竞技（校级）</w:t>
            </w:r>
          </w:p>
        </w:tc>
        <w:tc>
          <w:tcPr>
            <w:tcW w:w="4518" w:type="dxa"/>
            <w:tcBorders>
              <w:tl2br w:val="nil"/>
              <w:tr2bl w:val="nil"/>
            </w:tcBorders>
            <w:vAlign w:val="center"/>
          </w:tcPr>
          <w:p w14:paraId="328D328C">
            <w:pPr>
              <w:ind w:firstLine="0" w:firstLineChars="0"/>
              <w:jc w:val="left"/>
              <w:rPr>
                <w:rFonts w:ascii="楷体" w:hAnsi="楷体" w:eastAsia="楷体"/>
                <w:sz w:val="18"/>
                <w:szCs w:val="18"/>
              </w:rPr>
            </w:pPr>
            <w:r>
              <w:rPr>
                <w:rFonts w:hint="eastAsia" w:ascii="楷体" w:hAnsi="楷体" w:eastAsia="楷体"/>
                <w:sz w:val="18"/>
                <w:szCs w:val="18"/>
              </w:rPr>
              <w:t>参加文体竞技获奖并获得学分</w:t>
            </w:r>
          </w:p>
        </w:tc>
        <w:tc>
          <w:tcPr>
            <w:tcW w:w="1965" w:type="dxa"/>
            <w:tcBorders>
              <w:tl2br w:val="nil"/>
              <w:tr2bl w:val="nil"/>
            </w:tcBorders>
            <w:vAlign w:val="center"/>
          </w:tcPr>
          <w:p w14:paraId="35C7C9F4">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5C466F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1E50A567">
            <w:pPr>
              <w:ind w:firstLine="0" w:firstLineChars="0"/>
              <w:jc w:val="left"/>
              <w:rPr>
                <w:rFonts w:ascii="楷体" w:hAnsi="楷体" w:eastAsia="楷体"/>
                <w:sz w:val="18"/>
                <w:szCs w:val="18"/>
              </w:rPr>
            </w:pPr>
            <w:r>
              <w:rPr>
                <w:rFonts w:hint="eastAsia" w:ascii="楷体" w:hAnsi="楷体" w:eastAsia="楷体"/>
                <w:sz w:val="18"/>
                <w:szCs w:val="18"/>
              </w:rPr>
              <w:t>选修课（系级）</w:t>
            </w:r>
          </w:p>
        </w:tc>
        <w:tc>
          <w:tcPr>
            <w:tcW w:w="4518" w:type="dxa"/>
            <w:tcBorders>
              <w:tl2br w:val="nil"/>
              <w:tr2bl w:val="nil"/>
            </w:tcBorders>
            <w:vAlign w:val="center"/>
          </w:tcPr>
          <w:p w14:paraId="3DBC7B34">
            <w:pPr>
              <w:ind w:firstLine="0" w:firstLineChars="0"/>
              <w:jc w:val="left"/>
              <w:rPr>
                <w:rFonts w:ascii="楷体" w:hAnsi="楷体" w:eastAsia="楷体"/>
                <w:sz w:val="18"/>
                <w:szCs w:val="18"/>
              </w:rPr>
            </w:pPr>
            <w:r>
              <w:rPr>
                <w:rFonts w:hint="eastAsia" w:ascii="楷体" w:hAnsi="楷体" w:eastAsia="楷体"/>
                <w:sz w:val="18"/>
                <w:szCs w:val="18"/>
              </w:rPr>
              <w:t>二级教学单位开设学生选择学习</w:t>
            </w:r>
          </w:p>
        </w:tc>
        <w:tc>
          <w:tcPr>
            <w:tcW w:w="1965" w:type="dxa"/>
            <w:tcBorders>
              <w:tl2br w:val="nil"/>
              <w:tr2bl w:val="nil"/>
            </w:tcBorders>
            <w:vAlign w:val="center"/>
          </w:tcPr>
          <w:p w14:paraId="698EF621">
            <w:pPr>
              <w:ind w:firstLine="0" w:firstLineChars="0"/>
              <w:jc w:val="left"/>
              <w:rPr>
                <w:rFonts w:ascii="楷体" w:hAnsi="楷体" w:eastAsia="楷体"/>
                <w:sz w:val="18"/>
                <w:szCs w:val="18"/>
              </w:rPr>
            </w:pPr>
            <w:r>
              <w:rPr>
                <w:rFonts w:hint="eastAsia" w:ascii="楷体" w:hAnsi="楷体" w:eastAsia="楷体"/>
                <w:sz w:val="18"/>
                <w:szCs w:val="18"/>
              </w:rPr>
              <w:t>不进行学分转化计算</w:t>
            </w:r>
          </w:p>
        </w:tc>
      </w:tr>
      <w:tr w14:paraId="2973DE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651A07A">
            <w:pPr>
              <w:ind w:firstLine="0" w:firstLineChars="0"/>
              <w:jc w:val="left"/>
              <w:rPr>
                <w:rFonts w:ascii="楷体" w:hAnsi="楷体" w:eastAsia="楷体"/>
                <w:sz w:val="18"/>
                <w:szCs w:val="18"/>
              </w:rPr>
            </w:pPr>
            <w:r>
              <w:rPr>
                <w:rFonts w:hint="eastAsia" w:ascii="楷体" w:hAnsi="楷体" w:eastAsia="楷体"/>
                <w:sz w:val="18"/>
                <w:szCs w:val="18"/>
              </w:rPr>
              <w:t>大学生课外活动（系级）</w:t>
            </w:r>
          </w:p>
        </w:tc>
        <w:tc>
          <w:tcPr>
            <w:tcW w:w="4518" w:type="dxa"/>
            <w:tcBorders>
              <w:tl2br w:val="nil"/>
              <w:tr2bl w:val="nil"/>
            </w:tcBorders>
            <w:vAlign w:val="center"/>
          </w:tcPr>
          <w:p w14:paraId="2E21DA4F">
            <w:pPr>
              <w:ind w:firstLine="0" w:firstLineChars="0"/>
              <w:jc w:val="left"/>
              <w:rPr>
                <w:rFonts w:ascii="楷体" w:hAnsi="楷体" w:eastAsia="楷体"/>
                <w:sz w:val="18"/>
                <w:szCs w:val="18"/>
              </w:rPr>
            </w:pPr>
            <w:r>
              <w:rPr>
                <w:rFonts w:hint="eastAsia" w:ascii="楷体" w:hAnsi="楷体" w:eastAsia="楷体"/>
                <w:sz w:val="18"/>
                <w:szCs w:val="18"/>
              </w:rPr>
              <w:t>----</w:t>
            </w:r>
          </w:p>
        </w:tc>
        <w:tc>
          <w:tcPr>
            <w:tcW w:w="1965" w:type="dxa"/>
            <w:tcBorders>
              <w:tl2br w:val="nil"/>
              <w:tr2bl w:val="nil"/>
            </w:tcBorders>
            <w:vAlign w:val="center"/>
          </w:tcPr>
          <w:p w14:paraId="7897DBFB">
            <w:pPr>
              <w:ind w:firstLine="0" w:firstLineChars="0"/>
              <w:jc w:val="left"/>
              <w:rPr>
                <w:rFonts w:ascii="楷体" w:hAnsi="楷体" w:eastAsia="楷体"/>
                <w:sz w:val="18"/>
                <w:szCs w:val="18"/>
              </w:rPr>
            </w:pPr>
            <w:r>
              <w:rPr>
                <w:rFonts w:hint="eastAsia" w:ascii="楷体" w:hAnsi="楷体" w:eastAsia="楷体"/>
                <w:sz w:val="18"/>
                <w:szCs w:val="18"/>
              </w:rPr>
              <w:t>不进行学分转化计算</w:t>
            </w:r>
          </w:p>
        </w:tc>
      </w:tr>
      <w:tr w14:paraId="4DCB85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441CF48B">
            <w:pPr>
              <w:ind w:firstLine="0" w:firstLineChars="0"/>
              <w:jc w:val="left"/>
              <w:rPr>
                <w:rFonts w:ascii="楷体" w:hAnsi="楷体" w:eastAsia="楷体"/>
                <w:sz w:val="18"/>
                <w:szCs w:val="18"/>
              </w:rPr>
            </w:pPr>
            <w:r>
              <w:rPr>
                <w:rFonts w:hint="eastAsia" w:ascii="楷体" w:hAnsi="楷体" w:eastAsia="楷体"/>
                <w:sz w:val="18"/>
                <w:szCs w:val="18"/>
              </w:rPr>
              <w:t>专业第二课堂</w:t>
            </w:r>
          </w:p>
        </w:tc>
        <w:tc>
          <w:tcPr>
            <w:tcW w:w="4518" w:type="dxa"/>
            <w:tcBorders>
              <w:tl2br w:val="nil"/>
              <w:tr2bl w:val="nil"/>
            </w:tcBorders>
            <w:vAlign w:val="center"/>
          </w:tcPr>
          <w:p w14:paraId="2B029D16">
            <w:pPr>
              <w:ind w:firstLine="0" w:firstLineChars="0"/>
              <w:jc w:val="left"/>
              <w:rPr>
                <w:rFonts w:ascii="楷体" w:hAnsi="楷体" w:eastAsia="楷体"/>
                <w:sz w:val="18"/>
                <w:szCs w:val="18"/>
              </w:rPr>
            </w:pPr>
            <w:r>
              <w:rPr>
                <w:rFonts w:hint="eastAsia" w:ascii="楷体" w:hAnsi="楷体" w:eastAsia="楷体"/>
                <w:sz w:val="18"/>
                <w:szCs w:val="18"/>
              </w:rPr>
              <w:t>参加校内专业第二课堂成绩排名前10%可获得学分。</w:t>
            </w:r>
          </w:p>
        </w:tc>
        <w:tc>
          <w:tcPr>
            <w:tcW w:w="1965" w:type="dxa"/>
            <w:tcBorders>
              <w:tl2br w:val="nil"/>
              <w:tr2bl w:val="nil"/>
            </w:tcBorders>
            <w:vAlign w:val="center"/>
          </w:tcPr>
          <w:p w14:paraId="78D826AB">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250575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7D439DBA">
            <w:pPr>
              <w:ind w:firstLine="0" w:firstLineChars="0"/>
              <w:jc w:val="left"/>
              <w:rPr>
                <w:rFonts w:ascii="楷体" w:hAnsi="楷体" w:eastAsia="楷体"/>
                <w:sz w:val="18"/>
                <w:szCs w:val="18"/>
              </w:rPr>
            </w:pPr>
            <w:r>
              <w:rPr>
                <w:rFonts w:hint="eastAsia" w:ascii="楷体" w:hAnsi="楷体" w:eastAsia="楷体"/>
                <w:sz w:val="18"/>
                <w:szCs w:val="18"/>
              </w:rPr>
              <w:t>专业技能竞赛</w:t>
            </w:r>
          </w:p>
        </w:tc>
        <w:tc>
          <w:tcPr>
            <w:tcW w:w="4518" w:type="dxa"/>
            <w:tcBorders>
              <w:tl2br w:val="nil"/>
              <w:tr2bl w:val="nil"/>
            </w:tcBorders>
            <w:vAlign w:val="center"/>
          </w:tcPr>
          <w:p w14:paraId="545CCFF4">
            <w:pPr>
              <w:ind w:firstLine="0" w:firstLineChars="0"/>
              <w:jc w:val="left"/>
              <w:rPr>
                <w:rFonts w:ascii="楷体" w:hAnsi="楷体" w:eastAsia="楷体"/>
                <w:sz w:val="18"/>
                <w:szCs w:val="18"/>
              </w:rPr>
            </w:pPr>
            <w:r>
              <w:rPr>
                <w:rFonts w:hint="eastAsia" w:ascii="楷体" w:hAnsi="楷体" w:eastAsia="楷体"/>
                <w:sz w:val="18"/>
                <w:szCs w:val="18"/>
              </w:rPr>
              <w:t>学生职业技能大赛获奖可获得学分。</w:t>
            </w:r>
          </w:p>
        </w:tc>
        <w:tc>
          <w:tcPr>
            <w:tcW w:w="1965" w:type="dxa"/>
            <w:tcBorders>
              <w:tl2br w:val="nil"/>
              <w:tr2bl w:val="nil"/>
            </w:tcBorders>
            <w:vAlign w:val="center"/>
          </w:tcPr>
          <w:p w14:paraId="79B8726B">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334C4E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3A1F0648">
            <w:pPr>
              <w:ind w:firstLine="0" w:firstLineChars="0"/>
              <w:jc w:val="left"/>
              <w:rPr>
                <w:rFonts w:ascii="楷体" w:hAnsi="楷体" w:eastAsia="楷体"/>
                <w:sz w:val="18"/>
                <w:szCs w:val="18"/>
              </w:rPr>
            </w:pPr>
            <w:r>
              <w:rPr>
                <w:rFonts w:hint="eastAsia" w:ascii="楷体" w:hAnsi="楷体" w:eastAsia="楷体"/>
                <w:sz w:val="18"/>
                <w:szCs w:val="18"/>
              </w:rPr>
              <w:t>英语等级证书</w:t>
            </w:r>
          </w:p>
        </w:tc>
        <w:tc>
          <w:tcPr>
            <w:tcW w:w="4518" w:type="dxa"/>
            <w:tcBorders>
              <w:tl2br w:val="nil"/>
              <w:tr2bl w:val="nil"/>
            </w:tcBorders>
            <w:vAlign w:val="center"/>
          </w:tcPr>
          <w:p w14:paraId="73F4E65C">
            <w:pPr>
              <w:ind w:firstLine="0" w:firstLineChars="0"/>
              <w:jc w:val="left"/>
              <w:rPr>
                <w:rFonts w:ascii="楷体" w:hAnsi="楷体" w:eastAsia="楷体"/>
                <w:sz w:val="18"/>
                <w:szCs w:val="18"/>
              </w:rPr>
            </w:pPr>
            <w:r>
              <w:rPr>
                <w:rFonts w:hint="eastAsia" w:ascii="楷体" w:hAnsi="楷体" w:eastAsia="楷体"/>
                <w:sz w:val="18"/>
                <w:szCs w:val="18"/>
              </w:rPr>
              <w:t>英语等级证书获得学分可与相应级别的英语课程学分互认。</w:t>
            </w:r>
          </w:p>
        </w:tc>
        <w:tc>
          <w:tcPr>
            <w:tcW w:w="1965" w:type="dxa"/>
            <w:tcBorders>
              <w:tl2br w:val="nil"/>
              <w:tr2bl w:val="nil"/>
            </w:tcBorders>
            <w:vAlign w:val="center"/>
          </w:tcPr>
          <w:p w14:paraId="29F5C21C">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4B2E93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31FF2C19">
            <w:pPr>
              <w:ind w:firstLine="0" w:firstLineChars="0"/>
              <w:jc w:val="left"/>
              <w:rPr>
                <w:rFonts w:ascii="楷体" w:hAnsi="楷体" w:eastAsia="楷体"/>
                <w:sz w:val="18"/>
                <w:szCs w:val="18"/>
              </w:rPr>
            </w:pPr>
            <w:r>
              <w:rPr>
                <w:rFonts w:hint="eastAsia" w:ascii="楷体" w:hAnsi="楷体" w:eastAsia="楷体"/>
                <w:sz w:val="18"/>
                <w:szCs w:val="18"/>
              </w:rPr>
              <w:t>计算机等级证</w:t>
            </w:r>
          </w:p>
        </w:tc>
        <w:tc>
          <w:tcPr>
            <w:tcW w:w="4518" w:type="dxa"/>
            <w:tcBorders>
              <w:tl2br w:val="nil"/>
              <w:tr2bl w:val="nil"/>
            </w:tcBorders>
            <w:vAlign w:val="center"/>
          </w:tcPr>
          <w:p w14:paraId="0126AF93">
            <w:pPr>
              <w:ind w:firstLine="0" w:firstLineChars="0"/>
              <w:jc w:val="left"/>
              <w:rPr>
                <w:rFonts w:ascii="楷体" w:hAnsi="楷体" w:eastAsia="楷体"/>
                <w:sz w:val="18"/>
                <w:szCs w:val="18"/>
              </w:rPr>
            </w:pPr>
            <w:r>
              <w:rPr>
                <w:rFonts w:hint="eastAsia" w:ascii="楷体" w:hAnsi="楷体" w:eastAsia="楷体"/>
                <w:sz w:val="18"/>
                <w:szCs w:val="18"/>
              </w:rPr>
              <w:t>计算机等级证书获得学分可与信息技术课程学分互认。</w:t>
            </w:r>
          </w:p>
        </w:tc>
        <w:tc>
          <w:tcPr>
            <w:tcW w:w="1965" w:type="dxa"/>
            <w:tcBorders>
              <w:tl2br w:val="nil"/>
              <w:tr2bl w:val="nil"/>
            </w:tcBorders>
            <w:vAlign w:val="center"/>
          </w:tcPr>
          <w:p w14:paraId="7C346E81">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r w14:paraId="55994D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573" w:type="dxa"/>
            <w:tcBorders>
              <w:tl2br w:val="nil"/>
              <w:tr2bl w:val="nil"/>
            </w:tcBorders>
            <w:vAlign w:val="center"/>
          </w:tcPr>
          <w:p w14:paraId="1362DAE7">
            <w:pPr>
              <w:ind w:firstLine="0" w:firstLineChars="0"/>
              <w:jc w:val="left"/>
              <w:rPr>
                <w:rFonts w:ascii="楷体" w:hAnsi="楷体" w:eastAsia="楷体"/>
                <w:sz w:val="18"/>
                <w:szCs w:val="18"/>
              </w:rPr>
            </w:pPr>
            <w:r>
              <w:rPr>
                <w:rFonts w:hint="eastAsia" w:ascii="楷体" w:hAnsi="楷体" w:eastAsia="楷体"/>
                <w:sz w:val="18"/>
                <w:szCs w:val="18"/>
              </w:rPr>
              <w:t>1+X证书</w:t>
            </w:r>
          </w:p>
        </w:tc>
        <w:tc>
          <w:tcPr>
            <w:tcW w:w="4518" w:type="dxa"/>
            <w:tcBorders>
              <w:tl2br w:val="nil"/>
              <w:tr2bl w:val="nil"/>
            </w:tcBorders>
            <w:vAlign w:val="center"/>
          </w:tcPr>
          <w:p w14:paraId="63C4EC59">
            <w:pPr>
              <w:ind w:firstLine="0" w:firstLineChars="0"/>
              <w:jc w:val="left"/>
              <w:rPr>
                <w:rFonts w:ascii="楷体" w:hAnsi="楷体" w:eastAsia="楷体"/>
                <w:sz w:val="18"/>
                <w:szCs w:val="18"/>
              </w:rPr>
            </w:pPr>
            <w:r>
              <w:rPr>
                <w:rFonts w:hint="eastAsia" w:ascii="楷体" w:hAnsi="楷体" w:eastAsia="楷体"/>
                <w:sz w:val="18"/>
                <w:szCs w:val="18"/>
              </w:rPr>
              <w:t>获得本专业1+X证书可与专业核心课程学分互认。</w:t>
            </w:r>
          </w:p>
        </w:tc>
        <w:tc>
          <w:tcPr>
            <w:tcW w:w="1965" w:type="dxa"/>
            <w:tcBorders>
              <w:tl2br w:val="nil"/>
              <w:tr2bl w:val="nil"/>
            </w:tcBorders>
            <w:vAlign w:val="center"/>
          </w:tcPr>
          <w:p w14:paraId="20D3A977">
            <w:pPr>
              <w:ind w:firstLine="0" w:firstLineChars="0"/>
              <w:jc w:val="left"/>
              <w:rPr>
                <w:rFonts w:ascii="楷体" w:hAnsi="楷体" w:eastAsia="楷体"/>
                <w:sz w:val="18"/>
                <w:szCs w:val="18"/>
              </w:rPr>
            </w:pPr>
            <w:r>
              <w:rPr>
                <w:rFonts w:hint="eastAsia" w:ascii="楷体" w:hAnsi="楷体" w:eastAsia="楷体"/>
                <w:sz w:val="18"/>
                <w:szCs w:val="18"/>
              </w:rPr>
              <w:t>可进行学分转化计算</w:t>
            </w:r>
          </w:p>
        </w:tc>
      </w:tr>
    </w:tbl>
    <w:p w14:paraId="597C6552">
      <w:pPr>
        <w:overflowPunct w:val="0"/>
        <w:adjustRightInd w:val="0"/>
        <w:spacing w:line="400" w:lineRule="exact"/>
        <w:ind w:firstLine="398"/>
        <w:jc w:val="center"/>
        <w:outlineLvl w:val="0"/>
        <w:rPr>
          <w:rFonts w:hint="eastAsia" w:ascii="黑体" w:hAnsi="黑体" w:eastAsia="黑体"/>
          <w:b/>
          <w:bCs/>
          <w:color w:val="auto"/>
          <w:spacing w:val="-6"/>
          <w:sz w:val="21"/>
          <w:szCs w:val="21"/>
        </w:rPr>
      </w:pPr>
      <w:bookmarkStart w:id="20" w:name="_Toc105346499"/>
    </w:p>
    <w:p w14:paraId="33F23A9E">
      <w:pPr>
        <w:pStyle w:val="2"/>
      </w:pPr>
      <w:r>
        <w:rPr>
          <w:rFonts w:hint="eastAsia"/>
        </w:rPr>
        <w:t>八、学年学期设置表</w:t>
      </w:r>
      <w:bookmarkEnd w:id="20"/>
    </w:p>
    <w:p w14:paraId="7B679C32">
      <w:pPr>
        <w:overflowPunct w:val="0"/>
        <w:adjustRightInd w:val="0"/>
        <w:spacing w:line="400" w:lineRule="exact"/>
        <w:ind w:firstLine="398"/>
        <w:jc w:val="center"/>
        <w:outlineLvl w:val="0"/>
        <w:rPr>
          <w:rFonts w:hint="eastAsia" w:ascii="黑体" w:hAnsi="黑体" w:eastAsia="黑体"/>
          <w:b/>
          <w:bCs/>
          <w:color w:val="auto"/>
          <w:spacing w:val="-6"/>
          <w:sz w:val="21"/>
          <w:szCs w:val="21"/>
        </w:rPr>
      </w:pPr>
      <w:bookmarkStart w:id="21" w:name="_Toc105346500"/>
      <w:r>
        <w:rPr>
          <w:rFonts w:hint="eastAsia" w:ascii="黑体" w:hAnsi="黑体" w:eastAsia="黑体"/>
          <w:b/>
          <w:bCs/>
          <w:color w:val="auto"/>
          <w:spacing w:val="-6"/>
          <w:sz w:val="21"/>
          <w:szCs w:val="21"/>
        </w:rPr>
        <w:t>表8  学年学期设置表</w:t>
      </w:r>
      <w:bookmarkEnd w:id="21"/>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3C467A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302AEF05">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3819ADCF">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3197950B">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600282BB">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01F7DA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6DCDB30C">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09F37C10">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9EDC5AC">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4444BC9E">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17373D1F">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31A2195E">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079CA636">
            <w:pPr>
              <w:ind w:firstLine="0" w:firstLineChars="0"/>
              <w:jc w:val="center"/>
              <w:rPr>
                <w:rFonts w:ascii="楷体" w:hAnsi="楷体" w:eastAsia="楷体"/>
                <w:sz w:val="18"/>
                <w:szCs w:val="18"/>
              </w:rPr>
            </w:pPr>
            <w:r>
              <w:rPr>
                <w:rFonts w:hint="eastAsia" w:ascii="楷体" w:hAnsi="楷体" w:eastAsia="楷体"/>
                <w:sz w:val="18"/>
                <w:szCs w:val="18"/>
              </w:rPr>
              <w:t>6</w:t>
            </w:r>
          </w:p>
        </w:tc>
      </w:tr>
      <w:tr w14:paraId="065047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497095CE">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4A9F8DD0">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3F1D7FFA">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3C65BA3">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3F890B9">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30F3D181">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257345BC">
            <w:pPr>
              <w:ind w:firstLine="0" w:firstLineChars="0"/>
              <w:jc w:val="center"/>
              <w:rPr>
                <w:rFonts w:ascii="楷体" w:hAnsi="楷体" w:eastAsia="楷体"/>
                <w:sz w:val="18"/>
                <w:szCs w:val="18"/>
              </w:rPr>
            </w:pPr>
            <w:r>
              <w:rPr>
                <w:rFonts w:hint="eastAsia" w:ascii="楷体" w:hAnsi="楷体" w:eastAsia="楷体"/>
                <w:sz w:val="18"/>
                <w:szCs w:val="18"/>
              </w:rPr>
              <w:t>20</w:t>
            </w:r>
          </w:p>
        </w:tc>
      </w:tr>
      <w:tr w14:paraId="3C57F3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40459E0E">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176A6232">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12C2F253">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2E339DE0">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09BB42D8">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32C8A294">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6109FC18">
            <w:pPr>
              <w:ind w:firstLine="0" w:firstLineChars="0"/>
              <w:jc w:val="center"/>
              <w:rPr>
                <w:rFonts w:ascii="楷体" w:hAnsi="楷体" w:eastAsia="楷体"/>
                <w:sz w:val="18"/>
                <w:szCs w:val="18"/>
              </w:rPr>
            </w:pPr>
            <w:r>
              <w:rPr>
                <w:rFonts w:hint="eastAsia" w:ascii="楷体" w:hAnsi="楷体" w:eastAsia="楷体"/>
                <w:sz w:val="18"/>
                <w:szCs w:val="18"/>
              </w:rPr>
              <w:t>0</w:t>
            </w:r>
          </w:p>
        </w:tc>
      </w:tr>
      <w:tr w14:paraId="752176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36C474F3">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4A0D98B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A2D12A4">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EA870E1">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97577E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3F8AEC5">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04BEA6D">
            <w:pPr>
              <w:ind w:firstLine="0" w:firstLineChars="0"/>
              <w:jc w:val="center"/>
              <w:rPr>
                <w:rFonts w:ascii="楷体" w:hAnsi="楷体" w:eastAsia="楷体"/>
                <w:sz w:val="18"/>
                <w:szCs w:val="18"/>
              </w:rPr>
            </w:pPr>
            <w:r>
              <w:rPr>
                <w:rFonts w:hint="eastAsia" w:ascii="楷体" w:hAnsi="楷体" w:eastAsia="楷体"/>
                <w:sz w:val="18"/>
                <w:szCs w:val="18"/>
              </w:rPr>
              <w:t>1</w:t>
            </w:r>
          </w:p>
        </w:tc>
      </w:tr>
      <w:tr w14:paraId="18BC40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44E9D78F">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6912E118">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C9046A6">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F2125CA">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5451EFC">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6</w:t>
            </w:r>
          </w:p>
        </w:tc>
        <w:tc>
          <w:tcPr>
            <w:tcW w:w="1188" w:type="dxa"/>
            <w:tcBorders>
              <w:tl2br w:val="nil"/>
              <w:tr2bl w:val="nil"/>
            </w:tcBorders>
            <w:vAlign w:val="center"/>
          </w:tcPr>
          <w:p w14:paraId="1517D06E">
            <w:pPr>
              <w:ind w:firstLine="0" w:firstLineChars="0"/>
              <w:jc w:val="center"/>
              <w:rPr>
                <w:rFonts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7746C6D1">
            <w:pPr>
              <w:ind w:firstLine="0" w:firstLineChars="0"/>
              <w:jc w:val="center"/>
              <w:rPr>
                <w:rFonts w:ascii="楷体" w:hAnsi="楷体" w:eastAsia="楷体"/>
                <w:sz w:val="18"/>
                <w:szCs w:val="18"/>
              </w:rPr>
            </w:pPr>
            <w:r>
              <w:rPr>
                <w:rFonts w:hint="eastAsia" w:ascii="楷体" w:hAnsi="楷体" w:eastAsia="楷体"/>
                <w:sz w:val="18"/>
                <w:szCs w:val="18"/>
              </w:rPr>
              <w:t>7</w:t>
            </w:r>
          </w:p>
        </w:tc>
      </w:tr>
      <w:tr w14:paraId="70A921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28" w:type="dxa"/>
            <w:tcBorders>
              <w:tl2br w:val="nil"/>
              <w:tr2bl w:val="nil"/>
            </w:tcBorders>
            <w:vAlign w:val="center"/>
          </w:tcPr>
          <w:p w14:paraId="2CF69BC2">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5FADEBC2">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74F6F62B">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2D0B50CD">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C745789">
            <w:pPr>
              <w:ind w:firstLine="0" w:firstLineChars="0"/>
              <w:jc w:val="center"/>
              <w:rPr>
                <w:rFonts w:hint="eastAsia" w:ascii="楷体" w:hAnsi="楷体" w:eastAsia="楷体"/>
                <w:sz w:val="18"/>
                <w:szCs w:val="18"/>
                <w:lang w:eastAsia="zh-CN"/>
              </w:rPr>
            </w:pPr>
            <w:r>
              <w:rPr>
                <w:rFonts w:hint="eastAsia" w:ascii="楷体" w:hAnsi="楷体" w:eastAsia="楷体"/>
                <w:sz w:val="18"/>
                <w:szCs w:val="18"/>
              </w:rPr>
              <w:t>1</w:t>
            </w:r>
            <w:r>
              <w:rPr>
                <w:rFonts w:hint="eastAsia" w:ascii="楷体" w:hAnsi="楷体" w:eastAsia="楷体"/>
                <w:sz w:val="18"/>
                <w:szCs w:val="18"/>
                <w:lang w:val="en-US" w:eastAsia="zh-CN"/>
              </w:rPr>
              <w:t>3</w:t>
            </w:r>
          </w:p>
        </w:tc>
        <w:tc>
          <w:tcPr>
            <w:tcW w:w="1188" w:type="dxa"/>
            <w:tcBorders>
              <w:tl2br w:val="nil"/>
              <w:tr2bl w:val="nil"/>
            </w:tcBorders>
            <w:vAlign w:val="center"/>
          </w:tcPr>
          <w:p w14:paraId="21D1E2E2">
            <w:pPr>
              <w:ind w:firstLine="0" w:firstLineChars="0"/>
              <w:jc w:val="center"/>
              <w:rPr>
                <w:rFonts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5BF1B987">
            <w:pPr>
              <w:ind w:firstLine="0" w:firstLineChars="0"/>
              <w:jc w:val="center"/>
              <w:rPr>
                <w:rFonts w:ascii="楷体" w:hAnsi="楷体" w:eastAsia="楷体"/>
                <w:sz w:val="18"/>
                <w:szCs w:val="18"/>
              </w:rPr>
            </w:pPr>
            <w:r>
              <w:rPr>
                <w:rFonts w:hint="eastAsia" w:ascii="楷体" w:hAnsi="楷体" w:eastAsia="楷体"/>
                <w:sz w:val="18"/>
                <w:szCs w:val="18"/>
              </w:rPr>
              <w:t>12</w:t>
            </w:r>
          </w:p>
        </w:tc>
      </w:tr>
    </w:tbl>
    <w:p w14:paraId="4BDE0759">
      <w:pPr>
        <w:pStyle w:val="2"/>
      </w:pPr>
      <w:bookmarkStart w:id="22" w:name="_Toc105346507"/>
      <w:r>
        <w:rPr>
          <w:rFonts w:hint="eastAsia"/>
        </w:rPr>
        <w:t>九、培养模式</w:t>
      </w:r>
      <w:bookmarkEnd w:id="22"/>
    </w:p>
    <w:p w14:paraId="1EA6D2A2">
      <w:pPr>
        <w:ind w:firstLine="480"/>
        <w:rPr>
          <w:rFonts w:hint="eastAsia"/>
          <w:lang w:bidi="ar"/>
        </w:rPr>
      </w:pPr>
      <w:bookmarkStart w:id="23" w:name="OLE_LINK4"/>
      <w:r>
        <w:rPr>
          <w:rFonts w:hint="eastAsia"/>
          <w:lang w:bidi="ar"/>
        </w:rPr>
        <w:t>按照“校企合作、产教融合、知行合一”的职业教育理念实施专业实践教学体系的改革创新，</w:t>
      </w:r>
      <w:r>
        <w:rPr>
          <w:rFonts w:hint="eastAsia"/>
          <w:lang w:val="en-US" w:eastAsia="zh-CN" w:bidi="ar"/>
        </w:rPr>
        <w:t>建筑工程技术</w:t>
      </w:r>
      <w:r>
        <w:rPr>
          <w:rFonts w:hint="eastAsia"/>
          <w:lang w:bidi="ar"/>
        </w:rPr>
        <w:t>专业在具体的专业建设模式与实践教学体系改革创新发展中，建筑业新的生产方式、管理模式及新一代信息技术的快速发展在对工程科技创新人才提出更高要求的同时，对传统</w:t>
      </w:r>
      <w:r>
        <w:rPr>
          <w:rFonts w:hint="eastAsia"/>
          <w:lang w:eastAsia="zh-CN" w:bidi="ar"/>
        </w:rPr>
        <w:t>建筑工程技术</w:t>
      </w:r>
      <w:r>
        <w:rPr>
          <w:rFonts w:hint="eastAsia"/>
          <w:lang w:bidi="ar"/>
        </w:rPr>
        <w:t>专业人才也带来了很大的冲击。依托学校传统学科优势和特色资源，从专业培养目标、毕业要求、课程体系、教学内容、教师团队建设、实践教学平台建设等方面探索</w:t>
      </w:r>
      <w:r>
        <w:rPr>
          <w:rFonts w:hint="eastAsia"/>
          <w:lang w:eastAsia="zh-CN" w:bidi="ar"/>
        </w:rPr>
        <w:t>建筑工程技术</w:t>
      </w:r>
      <w:r>
        <w:rPr>
          <w:rFonts w:hint="eastAsia"/>
          <w:lang w:bidi="ar"/>
        </w:rPr>
        <w:t>专业与传统工科、经济多学科交叉融合的特色发展和办学之路，并构建通专融合、科教协同、多维交叉融合的专业培养方案和课程体系、组建多学科融合的优秀教学科研团队、打造多元化协同育人实践平台，形成完善的实践教学体系、探索科教融合新模式等改革措施，形成多学科交叉融合的</w:t>
      </w:r>
      <w:r>
        <w:rPr>
          <w:rFonts w:hint="eastAsia"/>
          <w:lang w:eastAsia="zh-CN" w:bidi="ar"/>
        </w:rPr>
        <w:t>建筑工程技术</w:t>
      </w:r>
      <w:r>
        <w:rPr>
          <w:rFonts w:hint="eastAsia"/>
          <w:lang w:bidi="ar"/>
        </w:rPr>
        <w:t>专业人才培养模式，提升</w:t>
      </w:r>
      <w:r>
        <w:rPr>
          <w:rFonts w:hint="eastAsia"/>
          <w:lang w:eastAsia="zh-CN" w:bidi="ar"/>
        </w:rPr>
        <w:t>建筑工程技术</w:t>
      </w:r>
      <w:r>
        <w:rPr>
          <w:rFonts w:hint="eastAsia"/>
          <w:lang w:bidi="ar"/>
        </w:rPr>
        <w:t>专业人才培养质量。</w:t>
      </w:r>
    </w:p>
    <w:p w14:paraId="1659646E">
      <w:pPr>
        <w:pStyle w:val="2"/>
      </w:pPr>
      <w:bookmarkStart w:id="24" w:name="_Toc105346508"/>
      <w:r>
        <w:rPr>
          <w:rFonts w:hint="eastAsia"/>
        </w:rPr>
        <w:t>十、实施保障</w:t>
      </w:r>
      <w:bookmarkEnd w:id="24"/>
    </w:p>
    <w:p w14:paraId="4967320A">
      <w:pPr>
        <w:pStyle w:val="3"/>
        <w:rPr>
          <w:lang w:bidi="ar"/>
        </w:rPr>
      </w:pPr>
      <w:bookmarkStart w:id="25" w:name="_Toc105346509"/>
      <w:r>
        <w:rPr>
          <w:rFonts w:hint="eastAsia"/>
          <w:lang w:bidi="ar"/>
        </w:rPr>
        <w:t>（一）师资队伍</w:t>
      </w:r>
      <w:bookmarkEnd w:id="25"/>
    </w:p>
    <w:p w14:paraId="56F1DAFA">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6" w:name="_Toc105346510"/>
      <w:r>
        <w:rPr>
          <w:rFonts w:hint="eastAsia" w:ascii="黑体" w:hAnsi="黑体" w:eastAsia="黑体"/>
          <w:b/>
          <w:bCs/>
          <w:color w:val="auto"/>
          <w:spacing w:val="-6"/>
          <w:sz w:val="21"/>
          <w:szCs w:val="21"/>
        </w:rPr>
        <w:t>表8  师资队伍情况表</w:t>
      </w:r>
      <w:bookmarkEnd w:id="26"/>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16D4C0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9F4D1D8">
            <w:pPr>
              <w:ind w:firstLine="0" w:firstLineChars="0"/>
              <w:jc w:val="center"/>
              <w:rPr>
                <w:rFonts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314233D8">
            <w:pPr>
              <w:ind w:firstLine="0" w:firstLineChars="0"/>
              <w:jc w:val="center"/>
              <w:rPr>
                <w:rFonts w:ascii="楷体" w:hAnsi="楷体" w:eastAsia="楷体"/>
                <w:b/>
                <w:bCs/>
                <w:sz w:val="21"/>
                <w:szCs w:val="21"/>
              </w:rPr>
            </w:pPr>
            <w:r>
              <w:rPr>
                <w:rFonts w:hint="eastAsia" w:ascii="楷体" w:hAnsi="楷体" w:eastAsia="楷体"/>
                <w:b/>
                <w:bCs/>
                <w:sz w:val="21"/>
                <w:szCs w:val="21"/>
              </w:rPr>
              <w:t>姓  名</w:t>
            </w:r>
          </w:p>
        </w:tc>
        <w:tc>
          <w:tcPr>
            <w:tcW w:w="6172" w:type="dxa"/>
            <w:tcBorders>
              <w:tl2br w:val="nil"/>
              <w:tr2bl w:val="nil"/>
            </w:tcBorders>
            <w:vAlign w:val="center"/>
          </w:tcPr>
          <w:p w14:paraId="446B4A66">
            <w:pPr>
              <w:ind w:firstLine="0" w:firstLineChars="0"/>
              <w:jc w:val="center"/>
              <w:rPr>
                <w:rFonts w:ascii="楷体" w:hAnsi="楷体" w:eastAsia="楷体"/>
                <w:b/>
                <w:bCs/>
                <w:sz w:val="21"/>
                <w:szCs w:val="21"/>
              </w:rPr>
            </w:pPr>
            <w:r>
              <w:rPr>
                <w:rFonts w:hint="eastAsia" w:ascii="楷体" w:hAnsi="楷体" w:eastAsia="楷体"/>
                <w:b/>
                <w:bCs/>
                <w:sz w:val="21"/>
                <w:szCs w:val="21"/>
              </w:rPr>
              <w:t>教师职业能力情况</w:t>
            </w:r>
          </w:p>
        </w:tc>
      </w:tr>
      <w:tr w14:paraId="2975E5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647A0A2">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校内专任</w:t>
            </w:r>
          </w:p>
        </w:tc>
        <w:tc>
          <w:tcPr>
            <w:tcW w:w="1417" w:type="dxa"/>
            <w:tcBorders>
              <w:tl2br w:val="nil"/>
              <w:tr2bl w:val="nil"/>
            </w:tcBorders>
            <w:vAlign w:val="center"/>
          </w:tcPr>
          <w:p w14:paraId="57ECDF6A">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王浩</w:t>
            </w:r>
          </w:p>
        </w:tc>
        <w:tc>
          <w:tcPr>
            <w:tcW w:w="6172" w:type="dxa"/>
            <w:tcBorders>
              <w:tl2br w:val="nil"/>
              <w:tr2bl w:val="nil"/>
            </w:tcBorders>
            <w:vAlign w:val="center"/>
          </w:tcPr>
          <w:p w14:paraId="4E5850FE">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辽宁工程技术大学 土木工程 学士</w:t>
            </w:r>
          </w:p>
        </w:tc>
      </w:tr>
      <w:tr w14:paraId="67F4C5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87B46C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7EBF3F3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李苗苗</w:t>
            </w:r>
          </w:p>
        </w:tc>
        <w:tc>
          <w:tcPr>
            <w:tcW w:w="6172" w:type="dxa"/>
            <w:tcBorders>
              <w:tl2br w:val="nil"/>
              <w:tr2bl w:val="nil"/>
            </w:tcBorders>
            <w:vAlign w:val="center"/>
          </w:tcPr>
          <w:p w14:paraId="54AB4FF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辽宁工程技术</w:t>
            </w:r>
            <w:r>
              <w:rPr>
                <w:rFonts w:hint="eastAsia" w:ascii="楷体" w:hAnsi="楷体" w:eastAsia="楷体"/>
                <w:sz w:val="18"/>
                <w:szCs w:val="18"/>
              </w:rPr>
              <w:t xml:space="preserve">大学 </w:t>
            </w:r>
            <w:r>
              <w:rPr>
                <w:rFonts w:hint="eastAsia" w:ascii="楷体" w:hAnsi="楷体" w:eastAsia="楷体"/>
                <w:sz w:val="18"/>
                <w:szCs w:val="18"/>
                <w:lang w:val="en-US" w:eastAsia="zh-CN"/>
              </w:rPr>
              <w:t>岩土工程 博</w:t>
            </w:r>
            <w:r>
              <w:rPr>
                <w:rFonts w:hint="eastAsia" w:ascii="楷体" w:hAnsi="楷体" w:eastAsia="楷体"/>
                <w:sz w:val="18"/>
                <w:szCs w:val="18"/>
              </w:rPr>
              <w:t>士</w:t>
            </w:r>
          </w:p>
        </w:tc>
      </w:tr>
      <w:tr w14:paraId="1CCF6D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597ABBE">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5956683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温秀红</w:t>
            </w:r>
          </w:p>
        </w:tc>
        <w:tc>
          <w:tcPr>
            <w:tcW w:w="6172" w:type="dxa"/>
            <w:tcBorders>
              <w:tl2br w:val="nil"/>
              <w:tr2bl w:val="nil"/>
            </w:tcBorders>
            <w:vAlign w:val="center"/>
          </w:tcPr>
          <w:p w14:paraId="2AEFA22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沈阳建筑工程学院 土木工程 硕士</w:t>
            </w:r>
          </w:p>
        </w:tc>
      </w:tr>
      <w:tr w14:paraId="4DE0F4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00BEF28">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0C74B29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任淑伟</w:t>
            </w:r>
          </w:p>
        </w:tc>
        <w:tc>
          <w:tcPr>
            <w:tcW w:w="6172" w:type="dxa"/>
            <w:tcBorders>
              <w:tl2br w:val="nil"/>
              <w:tr2bl w:val="nil"/>
            </w:tcBorders>
            <w:vAlign w:val="center"/>
          </w:tcPr>
          <w:p w14:paraId="6D4E01E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辽宁工程技术大学 土木工程 硕士</w:t>
            </w:r>
          </w:p>
        </w:tc>
      </w:tr>
      <w:tr w14:paraId="7C2E37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B54F25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3BE4BCB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戴淑璠</w:t>
            </w:r>
          </w:p>
        </w:tc>
        <w:tc>
          <w:tcPr>
            <w:tcW w:w="6172" w:type="dxa"/>
            <w:tcBorders>
              <w:tl2br w:val="nil"/>
              <w:tr2bl w:val="nil"/>
            </w:tcBorders>
            <w:vAlign w:val="center"/>
          </w:tcPr>
          <w:p w14:paraId="6EBDCC2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天津大学</w:t>
            </w:r>
            <w:r>
              <w:rPr>
                <w:rFonts w:hint="eastAsia" w:ascii="楷体" w:hAnsi="楷体" w:eastAsia="楷体"/>
                <w:sz w:val="18"/>
                <w:szCs w:val="18"/>
                <w:lang w:val="en-US" w:eastAsia="zh-CN"/>
              </w:rPr>
              <w:t xml:space="preserve"> </w:t>
            </w:r>
            <w:r>
              <w:rPr>
                <w:rFonts w:hint="eastAsia" w:ascii="楷体" w:hAnsi="楷体" w:eastAsia="楷体"/>
                <w:sz w:val="18"/>
                <w:szCs w:val="18"/>
              </w:rPr>
              <w:t>土木工程 学士</w:t>
            </w:r>
          </w:p>
        </w:tc>
      </w:tr>
      <w:tr w14:paraId="6C1EF5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D0FB56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6B41E05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郭赫囡</w:t>
            </w:r>
          </w:p>
        </w:tc>
        <w:tc>
          <w:tcPr>
            <w:tcW w:w="6172" w:type="dxa"/>
            <w:tcBorders>
              <w:tl2br w:val="nil"/>
              <w:tr2bl w:val="nil"/>
            </w:tcBorders>
            <w:vAlign w:val="center"/>
          </w:tcPr>
          <w:p w14:paraId="62BC6A4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辽宁工学院</w:t>
            </w:r>
            <w:r>
              <w:rPr>
                <w:rFonts w:hint="eastAsia" w:ascii="楷体" w:hAnsi="楷体" w:eastAsia="楷体"/>
                <w:sz w:val="18"/>
                <w:szCs w:val="18"/>
                <w:lang w:val="en-US" w:eastAsia="zh-CN"/>
              </w:rPr>
              <w:t xml:space="preserve"> </w:t>
            </w:r>
            <w:r>
              <w:rPr>
                <w:rFonts w:hint="eastAsia" w:ascii="楷体" w:hAnsi="楷体" w:eastAsia="楷体"/>
                <w:sz w:val="18"/>
                <w:szCs w:val="18"/>
              </w:rPr>
              <w:t>学士</w:t>
            </w:r>
          </w:p>
        </w:tc>
      </w:tr>
      <w:tr w14:paraId="4EF1B3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791EB9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33665A4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双新卓</w:t>
            </w:r>
          </w:p>
        </w:tc>
        <w:tc>
          <w:tcPr>
            <w:tcW w:w="6172" w:type="dxa"/>
            <w:tcBorders>
              <w:tl2br w:val="nil"/>
              <w:tr2bl w:val="nil"/>
            </w:tcBorders>
            <w:vAlign w:val="center"/>
          </w:tcPr>
          <w:p w14:paraId="4C493FD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辽宁工程技术大学</w:t>
            </w:r>
            <w:r>
              <w:rPr>
                <w:rFonts w:hint="eastAsia" w:ascii="楷体" w:hAnsi="楷体" w:eastAsia="楷体"/>
                <w:sz w:val="18"/>
                <w:szCs w:val="18"/>
                <w:lang w:val="en-US" w:eastAsia="zh-CN"/>
              </w:rPr>
              <w:t xml:space="preserve"> </w:t>
            </w:r>
            <w:r>
              <w:rPr>
                <w:rFonts w:hint="eastAsia" w:ascii="楷体" w:hAnsi="楷体" w:eastAsia="楷体"/>
                <w:sz w:val="18"/>
                <w:szCs w:val="18"/>
              </w:rPr>
              <w:t>学士</w:t>
            </w:r>
          </w:p>
        </w:tc>
      </w:tr>
      <w:tr w14:paraId="548D34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FEB2576">
            <w:pPr>
              <w:ind w:firstLine="0" w:firstLineChars="0"/>
              <w:jc w:val="center"/>
              <w:rPr>
                <w:rFonts w:hint="eastAsia" w:ascii="楷体" w:hAnsi="楷体" w:eastAsia="楷体"/>
                <w:sz w:val="18"/>
                <w:szCs w:val="18"/>
                <w:lang w:val="en-US" w:eastAsia="zh-CN"/>
              </w:rPr>
            </w:pPr>
            <w:bookmarkStart w:id="27" w:name="_Toc105346511"/>
            <w:r>
              <w:rPr>
                <w:rFonts w:hint="eastAsia" w:ascii="楷体" w:hAnsi="楷体" w:eastAsia="楷体"/>
                <w:sz w:val="18"/>
                <w:szCs w:val="18"/>
              </w:rPr>
              <w:t>校内专任</w:t>
            </w:r>
          </w:p>
        </w:tc>
        <w:tc>
          <w:tcPr>
            <w:tcW w:w="1417" w:type="dxa"/>
            <w:tcBorders>
              <w:tl2br w:val="nil"/>
              <w:tr2bl w:val="nil"/>
            </w:tcBorders>
            <w:vAlign w:val="center"/>
          </w:tcPr>
          <w:p w14:paraId="437CC16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崔 雷</w:t>
            </w:r>
          </w:p>
        </w:tc>
        <w:tc>
          <w:tcPr>
            <w:tcW w:w="6172" w:type="dxa"/>
            <w:tcBorders>
              <w:tl2br w:val="nil"/>
              <w:tr2bl w:val="nil"/>
            </w:tcBorders>
            <w:vAlign w:val="center"/>
          </w:tcPr>
          <w:p w14:paraId="615CC96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辽宁工程技术大学</w:t>
            </w:r>
            <w:r>
              <w:rPr>
                <w:rFonts w:hint="eastAsia" w:ascii="楷体" w:hAnsi="楷体" w:eastAsia="楷体"/>
                <w:sz w:val="18"/>
                <w:szCs w:val="18"/>
                <w:lang w:val="en-US" w:eastAsia="zh-CN"/>
              </w:rPr>
              <w:t xml:space="preserve"> </w:t>
            </w:r>
            <w:r>
              <w:rPr>
                <w:rFonts w:hint="eastAsia" w:ascii="楷体" w:hAnsi="楷体" w:eastAsia="楷体"/>
                <w:sz w:val="18"/>
                <w:szCs w:val="18"/>
              </w:rPr>
              <w:t>土木工程 硕士</w:t>
            </w:r>
          </w:p>
        </w:tc>
      </w:tr>
      <w:tr w14:paraId="733F34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967355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564F318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王雪石</w:t>
            </w:r>
          </w:p>
        </w:tc>
        <w:tc>
          <w:tcPr>
            <w:tcW w:w="6172" w:type="dxa"/>
            <w:tcBorders>
              <w:tl2br w:val="nil"/>
              <w:tr2bl w:val="nil"/>
            </w:tcBorders>
            <w:vAlign w:val="center"/>
          </w:tcPr>
          <w:p w14:paraId="2942F8D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山东科技大学 建筑与土木工程 硕士</w:t>
            </w:r>
          </w:p>
        </w:tc>
      </w:tr>
      <w:tr w14:paraId="0784A5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98A468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625589E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吴美璇</w:t>
            </w:r>
          </w:p>
        </w:tc>
        <w:tc>
          <w:tcPr>
            <w:tcW w:w="6172" w:type="dxa"/>
            <w:tcBorders>
              <w:tl2br w:val="nil"/>
              <w:tr2bl w:val="nil"/>
            </w:tcBorders>
            <w:vAlign w:val="center"/>
          </w:tcPr>
          <w:p w14:paraId="74850BD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辽宁工程技术大学 结构工程 硕士</w:t>
            </w:r>
          </w:p>
        </w:tc>
      </w:tr>
      <w:tr w14:paraId="0664B6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255018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34684ED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户志鹏</w:t>
            </w:r>
          </w:p>
        </w:tc>
        <w:tc>
          <w:tcPr>
            <w:tcW w:w="6172" w:type="dxa"/>
            <w:tcBorders>
              <w:tl2br w:val="nil"/>
              <w:tr2bl w:val="nil"/>
            </w:tcBorders>
            <w:vAlign w:val="center"/>
          </w:tcPr>
          <w:p w14:paraId="574E8BC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东北农业大学 土木工程 学士</w:t>
            </w:r>
          </w:p>
        </w:tc>
      </w:tr>
      <w:tr w14:paraId="05B7F8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851619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校内专任</w:t>
            </w:r>
          </w:p>
        </w:tc>
        <w:tc>
          <w:tcPr>
            <w:tcW w:w="1417" w:type="dxa"/>
            <w:tcBorders>
              <w:tl2br w:val="nil"/>
              <w:tr2bl w:val="nil"/>
            </w:tcBorders>
            <w:vAlign w:val="center"/>
          </w:tcPr>
          <w:p w14:paraId="4AF3D36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武杰平</w:t>
            </w:r>
          </w:p>
        </w:tc>
        <w:tc>
          <w:tcPr>
            <w:tcW w:w="6172" w:type="dxa"/>
            <w:tcBorders>
              <w:tl2br w:val="nil"/>
              <w:tr2bl w:val="nil"/>
            </w:tcBorders>
            <w:vAlign w:val="center"/>
          </w:tcPr>
          <w:p w14:paraId="3B94E9E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大连理工城市学院 工程管理 学士</w:t>
            </w:r>
          </w:p>
        </w:tc>
      </w:tr>
    </w:tbl>
    <w:p w14:paraId="112CEE3D">
      <w:pPr>
        <w:pStyle w:val="3"/>
        <w:rPr>
          <w:lang w:bidi="ar"/>
        </w:rPr>
      </w:pPr>
      <w:r>
        <w:rPr>
          <w:rFonts w:hint="eastAsia"/>
          <w:lang w:bidi="ar"/>
        </w:rPr>
        <w:t>（二）教学设施---校内与校外实践教学保障情况</w:t>
      </w:r>
      <w:bookmarkEnd w:id="27"/>
    </w:p>
    <w:p w14:paraId="5B41FB23">
      <w:pPr>
        <w:ind w:firstLine="480"/>
        <w:rPr>
          <w:rFonts w:ascii="宋体" w:hAnsi="宋体" w:eastAsia="宋体" w:cs="宋体"/>
          <w:b/>
          <w:bCs/>
          <w:color w:val="auto"/>
          <w:szCs w:val="21"/>
        </w:rPr>
      </w:pPr>
      <w:r>
        <w:rPr>
          <w:rFonts w:hint="eastAsia"/>
        </w:rPr>
        <w:t>1</w:t>
      </w:r>
      <w:r>
        <w:t>、校</w:t>
      </w:r>
      <w:r>
        <w:rPr>
          <w:rFonts w:hint="eastAsia"/>
        </w:rPr>
        <w:t>内</w:t>
      </w:r>
      <w:r>
        <w:t>实践教学条件情况</w:t>
      </w:r>
      <w:r>
        <w:rPr>
          <w:rFonts w:hint="eastAsia"/>
        </w:rPr>
        <w:t>表</w:t>
      </w:r>
    </w:p>
    <w:p w14:paraId="38B1E11A">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8" w:name="_Toc105346512"/>
      <w:r>
        <w:rPr>
          <w:rFonts w:hint="eastAsia" w:ascii="黑体" w:hAnsi="黑体" w:eastAsia="黑体"/>
          <w:b/>
          <w:bCs/>
          <w:color w:val="auto"/>
          <w:spacing w:val="-6"/>
          <w:sz w:val="21"/>
          <w:szCs w:val="21"/>
        </w:rPr>
        <w:t>表9   校内实践教学场所情况表</w:t>
      </w:r>
      <w:bookmarkEnd w:id="28"/>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336"/>
        <w:gridCol w:w="4627"/>
        <w:gridCol w:w="1284"/>
      </w:tblGrid>
      <w:tr w14:paraId="231709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619AE7DC">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序号</w:t>
            </w:r>
          </w:p>
        </w:tc>
        <w:tc>
          <w:tcPr>
            <w:tcW w:w="2336" w:type="dxa"/>
            <w:tcBorders>
              <w:tl2br w:val="nil"/>
              <w:tr2bl w:val="nil"/>
            </w:tcBorders>
            <w:vAlign w:val="center"/>
          </w:tcPr>
          <w:p w14:paraId="73B4E2D1">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实践场所名称</w:t>
            </w:r>
          </w:p>
        </w:tc>
        <w:tc>
          <w:tcPr>
            <w:tcW w:w="4627" w:type="dxa"/>
            <w:tcBorders>
              <w:tl2br w:val="nil"/>
              <w:tr2bl w:val="nil"/>
            </w:tcBorders>
            <w:vAlign w:val="center"/>
          </w:tcPr>
          <w:p w14:paraId="05C790F0">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主要</w:t>
            </w:r>
            <w:r>
              <w:rPr>
                <w:rFonts w:hint="eastAsia" w:ascii="楷体" w:hAnsi="楷体" w:eastAsia="楷体"/>
                <w:b/>
                <w:bCs/>
                <w:color w:val="auto"/>
                <w:sz w:val="21"/>
                <w:szCs w:val="21"/>
              </w:rPr>
              <w:t>完成的</w:t>
            </w:r>
            <w:r>
              <w:rPr>
                <w:rFonts w:ascii="楷体" w:hAnsi="楷体" w:eastAsia="楷体"/>
                <w:b/>
                <w:bCs/>
                <w:color w:val="auto"/>
                <w:sz w:val="21"/>
                <w:szCs w:val="21"/>
              </w:rPr>
              <w:t>实训项目</w:t>
            </w:r>
          </w:p>
        </w:tc>
        <w:tc>
          <w:tcPr>
            <w:tcW w:w="1284" w:type="dxa"/>
            <w:tcBorders>
              <w:tl2br w:val="nil"/>
              <w:tr2bl w:val="nil"/>
            </w:tcBorders>
            <w:vAlign w:val="center"/>
          </w:tcPr>
          <w:p w14:paraId="0CC896E4">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设备</w:t>
            </w:r>
            <w:r>
              <w:rPr>
                <w:rFonts w:hint="eastAsia" w:ascii="楷体" w:hAnsi="楷体" w:eastAsia="楷体"/>
                <w:b/>
                <w:bCs/>
                <w:color w:val="auto"/>
                <w:sz w:val="21"/>
                <w:szCs w:val="21"/>
              </w:rPr>
              <w:t>值</w:t>
            </w:r>
          </w:p>
        </w:tc>
      </w:tr>
      <w:tr w14:paraId="67115C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C87032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2336" w:type="dxa"/>
            <w:tcBorders>
              <w:tl2br w:val="nil"/>
              <w:tr2bl w:val="nil"/>
            </w:tcBorders>
            <w:vAlign w:val="center"/>
          </w:tcPr>
          <w:p w14:paraId="3D7913D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建筑工程技术软件实训室</w:t>
            </w:r>
          </w:p>
        </w:tc>
        <w:tc>
          <w:tcPr>
            <w:tcW w:w="4627" w:type="dxa"/>
            <w:tcBorders>
              <w:tl2br w:val="nil"/>
              <w:tr2bl w:val="nil"/>
            </w:tcBorders>
            <w:vAlign w:val="center"/>
          </w:tcPr>
          <w:p w14:paraId="7967560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建筑工程技术专业算量实训</w:t>
            </w:r>
          </w:p>
        </w:tc>
        <w:tc>
          <w:tcPr>
            <w:tcW w:w="1284" w:type="dxa"/>
            <w:tcBorders>
              <w:tl2br w:val="nil"/>
              <w:tr2bl w:val="nil"/>
            </w:tcBorders>
            <w:vAlign w:val="center"/>
          </w:tcPr>
          <w:p w14:paraId="6E2D855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40万</w:t>
            </w:r>
          </w:p>
        </w:tc>
      </w:tr>
      <w:tr w14:paraId="358FD1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780684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2336" w:type="dxa"/>
            <w:tcBorders>
              <w:tl2br w:val="nil"/>
              <w:tr2bl w:val="nil"/>
            </w:tcBorders>
            <w:vAlign w:val="center"/>
          </w:tcPr>
          <w:p w14:paraId="0304B30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CAD制图实训室</w:t>
            </w:r>
          </w:p>
        </w:tc>
        <w:tc>
          <w:tcPr>
            <w:tcW w:w="4627" w:type="dxa"/>
            <w:tcBorders>
              <w:tl2br w:val="nil"/>
              <w:tr2bl w:val="nil"/>
            </w:tcBorders>
            <w:vAlign w:val="center"/>
          </w:tcPr>
          <w:p w14:paraId="41EE038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CAD绘图制图课、</w:t>
            </w:r>
          </w:p>
        </w:tc>
        <w:tc>
          <w:tcPr>
            <w:tcW w:w="1284" w:type="dxa"/>
            <w:tcBorders>
              <w:tl2br w:val="nil"/>
              <w:tr2bl w:val="nil"/>
            </w:tcBorders>
            <w:vAlign w:val="center"/>
          </w:tcPr>
          <w:p w14:paraId="193D176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25万</w:t>
            </w:r>
          </w:p>
        </w:tc>
      </w:tr>
      <w:tr w14:paraId="454CCA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CC2224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3</w:t>
            </w:r>
          </w:p>
        </w:tc>
        <w:tc>
          <w:tcPr>
            <w:tcW w:w="2336" w:type="dxa"/>
            <w:tcBorders>
              <w:tl2br w:val="nil"/>
              <w:tr2bl w:val="nil"/>
            </w:tcBorders>
            <w:vAlign w:val="center"/>
          </w:tcPr>
          <w:p w14:paraId="07A3BE5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BIM 技术应用实训室</w:t>
            </w:r>
          </w:p>
        </w:tc>
        <w:tc>
          <w:tcPr>
            <w:tcW w:w="4627" w:type="dxa"/>
            <w:tcBorders>
              <w:tl2br w:val="nil"/>
              <w:tr2bl w:val="nil"/>
            </w:tcBorders>
            <w:vAlign w:val="center"/>
          </w:tcPr>
          <w:p w14:paraId="1CAD66C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1+X BIM 建模</w:t>
            </w:r>
          </w:p>
        </w:tc>
        <w:tc>
          <w:tcPr>
            <w:tcW w:w="1284" w:type="dxa"/>
            <w:tcBorders>
              <w:tl2br w:val="nil"/>
              <w:tr2bl w:val="nil"/>
            </w:tcBorders>
            <w:vAlign w:val="center"/>
          </w:tcPr>
          <w:p w14:paraId="254D379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20万</w:t>
            </w:r>
          </w:p>
        </w:tc>
      </w:tr>
      <w:tr w14:paraId="3BD666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5471486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2336" w:type="dxa"/>
            <w:tcBorders>
              <w:tl2br w:val="nil"/>
              <w:tr2bl w:val="nil"/>
            </w:tcBorders>
            <w:vAlign w:val="center"/>
          </w:tcPr>
          <w:p w14:paraId="7D3363B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材料检测实训室</w:t>
            </w:r>
          </w:p>
        </w:tc>
        <w:tc>
          <w:tcPr>
            <w:tcW w:w="4627" w:type="dxa"/>
            <w:tcBorders>
              <w:tl2br w:val="nil"/>
              <w:tr2bl w:val="nil"/>
            </w:tcBorders>
            <w:vAlign w:val="center"/>
          </w:tcPr>
          <w:p w14:paraId="7F01A4F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建筑材料：水泥、砂子、混凝土、钢筋等材料性能检测</w:t>
            </w:r>
          </w:p>
          <w:p w14:paraId="0D66403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沥青针入度、砂浆配合比设计等</w:t>
            </w:r>
          </w:p>
        </w:tc>
        <w:tc>
          <w:tcPr>
            <w:tcW w:w="1284" w:type="dxa"/>
            <w:tcBorders>
              <w:tl2br w:val="nil"/>
              <w:tr2bl w:val="nil"/>
            </w:tcBorders>
            <w:vAlign w:val="center"/>
          </w:tcPr>
          <w:p w14:paraId="670B2CB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70万</w:t>
            </w:r>
          </w:p>
        </w:tc>
      </w:tr>
      <w:tr w14:paraId="6879E6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0CEA61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5</w:t>
            </w:r>
          </w:p>
        </w:tc>
        <w:tc>
          <w:tcPr>
            <w:tcW w:w="2336" w:type="dxa"/>
            <w:tcBorders>
              <w:tl2br w:val="nil"/>
              <w:tr2bl w:val="nil"/>
            </w:tcBorders>
            <w:vAlign w:val="center"/>
          </w:tcPr>
          <w:p w14:paraId="7E7F129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建筑力学实训室</w:t>
            </w:r>
          </w:p>
        </w:tc>
        <w:tc>
          <w:tcPr>
            <w:tcW w:w="4627" w:type="dxa"/>
            <w:tcBorders>
              <w:tl2br w:val="nil"/>
              <w:tr2bl w:val="nil"/>
            </w:tcBorders>
            <w:vAlign w:val="center"/>
          </w:tcPr>
          <w:p w14:paraId="2B25DA5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钢筋拉伸试验、水泥净浆抗压抗折强度试验</w:t>
            </w:r>
          </w:p>
        </w:tc>
        <w:tc>
          <w:tcPr>
            <w:tcW w:w="1284" w:type="dxa"/>
            <w:tcBorders>
              <w:tl2br w:val="nil"/>
              <w:tr2bl w:val="nil"/>
            </w:tcBorders>
            <w:vAlign w:val="center"/>
          </w:tcPr>
          <w:p w14:paraId="361BF94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60万</w:t>
            </w:r>
          </w:p>
        </w:tc>
      </w:tr>
      <w:tr w14:paraId="53DA20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83D5F0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6</w:t>
            </w:r>
          </w:p>
        </w:tc>
        <w:tc>
          <w:tcPr>
            <w:tcW w:w="2336" w:type="dxa"/>
            <w:tcBorders>
              <w:tl2br w:val="nil"/>
              <w:tr2bl w:val="nil"/>
            </w:tcBorders>
            <w:vAlign w:val="center"/>
          </w:tcPr>
          <w:p w14:paraId="41D1266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测量实训室</w:t>
            </w:r>
          </w:p>
        </w:tc>
        <w:tc>
          <w:tcPr>
            <w:tcW w:w="4627" w:type="dxa"/>
            <w:tcBorders>
              <w:tl2br w:val="nil"/>
              <w:tr2bl w:val="nil"/>
            </w:tcBorders>
            <w:vAlign w:val="center"/>
          </w:tcPr>
          <w:p w14:paraId="2F9F4A9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满足GPS、四等水准、经纬仪器使用</w:t>
            </w:r>
          </w:p>
        </w:tc>
        <w:tc>
          <w:tcPr>
            <w:tcW w:w="1284" w:type="dxa"/>
            <w:tcBorders>
              <w:tl2br w:val="nil"/>
              <w:tr2bl w:val="nil"/>
            </w:tcBorders>
            <w:vAlign w:val="center"/>
          </w:tcPr>
          <w:p w14:paraId="0F79004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80万</w:t>
            </w:r>
          </w:p>
        </w:tc>
      </w:tr>
    </w:tbl>
    <w:p w14:paraId="0F009F32">
      <w:pPr>
        <w:ind w:firstLine="480"/>
        <w:rPr>
          <w:rStyle w:val="15"/>
        </w:rPr>
      </w:pPr>
      <w:r>
        <w:rPr>
          <w:rStyle w:val="15"/>
        </w:rPr>
        <w:t>2、校外实践教学条件情况</w:t>
      </w:r>
      <w:r>
        <w:rPr>
          <w:rStyle w:val="15"/>
          <w:rFonts w:hint="eastAsia"/>
        </w:rPr>
        <w:t>表</w:t>
      </w:r>
    </w:p>
    <w:p w14:paraId="0C756374">
      <w:pPr>
        <w:overflowPunct w:val="0"/>
        <w:adjustRightInd w:val="0"/>
        <w:spacing w:line="400" w:lineRule="exact"/>
        <w:ind w:firstLine="398"/>
        <w:jc w:val="center"/>
        <w:outlineLvl w:val="0"/>
        <w:rPr>
          <w:rFonts w:hint="default" w:ascii="黑体" w:hAnsi="黑体" w:eastAsia="黑体"/>
          <w:b/>
          <w:bCs/>
          <w:color w:val="auto"/>
          <w:spacing w:val="-6"/>
          <w:sz w:val="21"/>
          <w:szCs w:val="21"/>
          <w:lang w:val="en-US" w:eastAsia="zh-CN"/>
        </w:rPr>
      </w:pPr>
      <w:bookmarkStart w:id="29" w:name="_Toc105346513"/>
      <w:r>
        <w:rPr>
          <w:rFonts w:hint="eastAsia" w:ascii="黑体" w:hAnsi="黑体" w:eastAsia="黑体"/>
          <w:b/>
          <w:bCs/>
          <w:color w:val="auto"/>
          <w:spacing w:val="-6"/>
          <w:sz w:val="21"/>
          <w:szCs w:val="21"/>
        </w:rPr>
        <w:t>表10  校外实践教学情况表（校企合作与产教融合）</w:t>
      </w:r>
      <w:bookmarkEnd w:id="29"/>
    </w:p>
    <w:tbl>
      <w:tblPr>
        <w:tblStyle w:val="11"/>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0B191F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B900B6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1250" w:type="dxa"/>
            <w:tcBorders>
              <w:tl2br w:val="nil"/>
              <w:tr2bl w:val="nil"/>
            </w:tcBorders>
            <w:vAlign w:val="center"/>
          </w:tcPr>
          <w:p w14:paraId="221C6365">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7401" w:type="dxa"/>
            <w:tcBorders>
              <w:tl2br w:val="nil"/>
              <w:tr2bl w:val="nil"/>
            </w:tcBorders>
            <w:vAlign w:val="center"/>
          </w:tcPr>
          <w:p w14:paraId="204C2DA9">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2362DD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D1D946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250" w:type="dxa"/>
            <w:tcBorders>
              <w:tl2br w:val="nil"/>
              <w:tr2bl w:val="nil"/>
            </w:tcBorders>
            <w:vAlign w:val="center"/>
          </w:tcPr>
          <w:p w14:paraId="5623400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浙江育才工程项目管理咨询有限公司</w:t>
            </w:r>
          </w:p>
        </w:tc>
        <w:tc>
          <w:tcPr>
            <w:tcW w:w="7401" w:type="dxa"/>
            <w:tcBorders>
              <w:tl2br w:val="nil"/>
              <w:tr2bl w:val="nil"/>
            </w:tcBorders>
            <w:vAlign w:val="center"/>
          </w:tcPr>
          <w:p w14:paraId="483B0CE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浙江育才工程项目管理咨询有限公司成立于1993年02月13日，具有房屋建筑工程和市政公用工程监理甲级资质、建筑工程技术咨询甲级资质、人防监理乙级资质、房地产二级开发资质。是一家专业从事建筑服务的综合性工程项目管理咨询品牌企业，是宁波市政府首批批准的具有项目代建资格的公司。</w:t>
            </w:r>
          </w:p>
          <w:p w14:paraId="7AACE50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为学生提供工程监理、质量安全检查施工资料管理等生产实习岗位，满足学生生产实习需求。</w:t>
            </w:r>
          </w:p>
        </w:tc>
      </w:tr>
      <w:tr w14:paraId="064607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CE9FCDA">
            <w:pPr>
              <w:ind w:firstLine="0" w:firstLineChars="0"/>
              <w:jc w:val="center"/>
              <w:rPr>
                <w:rFonts w:ascii="楷体" w:hAnsi="楷体" w:eastAsia="楷体"/>
                <w:sz w:val="18"/>
                <w:szCs w:val="18"/>
              </w:rPr>
            </w:pPr>
            <w:r>
              <w:rPr>
                <w:rFonts w:hint="eastAsia" w:ascii="楷体" w:hAnsi="楷体" w:eastAsia="楷体"/>
                <w:sz w:val="18"/>
                <w:szCs w:val="18"/>
              </w:rPr>
              <w:t>2</w:t>
            </w:r>
          </w:p>
        </w:tc>
        <w:tc>
          <w:tcPr>
            <w:tcW w:w="1250" w:type="dxa"/>
            <w:tcBorders>
              <w:tl2br w:val="nil"/>
              <w:tr2bl w:val="nil"/>
            </w:tcBorders>
            <w:vAlign w:val="center"/>
          </w:tcPr>
          <w:p w14:paraId="1205185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中铁上海局集团第四工程有限公司</w:t>
            </w:r>
          </w:p>
        </w:tc>
        <w:tc>
          <w:tcPr>
            <w:tcW w:w="7401" w:type="dxa"/>
            <w:tcBorders>
              <w:tl2br w:val="nil"/>
              <w:tr2bl w:val="nil"/>
            </w:tcBorders>
            <w:vAlign w:val="center"/>
          </w:tcPr>
          <w:p w14:paraId="10AF2F0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中铁上海工程局集团第四工程有限公司是世界企业和世界品牌双500强企业——中国中铁股份有限公司所属三级公司、中铁上海工程局集团全资子公司，于2012年7月在天津市中新生态城登记注册成立，注册资本1亿元。以铁路工程、城市轨道交通工程、公路工程和市政公用工程为主打品牌，并在房屋建筑工程，生态治理工程，城市园林绿化工程，民用建筑及设备安装工程等领域取得了不俗成绩，项目分布以京津冀为中心，辐射华北、华中、东北等多个国家经济中心。</w:t>
            </w:r>
          </w:p>
          <w:p w14:paraId="4046F09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为学生提供房屋建筑施工、试验检测、工程测量等生产实习岗位</w:t>
            </w:r>
          </w:p>
        </w:tc>
      </w:tr>
      <w:tr w14:paraId="17000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A3B6FAF">
            <w:pPr>
              <w:ind w:firstLine="0" w:firstLineChars="0"/>
              <w:jc w:val="center"/>
              <w:rPr>
                <w:rFonts w:ascii="楷体" w:hAnsi="楷体" w:eastAsia="楷体"/>
                <w:sz w:val="18"/>
                <w:szCs w:val="18"/>
              </w:rPr>
            </w:pPr>
            <w:r>
              <w:rPr>
                <w:rFonts w:hint="eastAsia" w:ascii="楷体" w:hAnsi="楷体" w:eastAsia="楷体"/>
                <w:sz w:val="18"/>
                <w:szCs w:val="18"/>
              </w:rPr>
              <w:t>3</w:t>
            </w:r>
          </w:p>
        </w:tc>
        <w:tc>
          <w:tcPr>
            <w:tcW w:w="1250" w:type="dxa"/>
            <w:tcBorders>
              <w:tl2br w:val="nil"/>
              <w:tr2bl w:val="nil"/>
            </w:tcBorders>
            <w:vAlign w:val="center"/>
          </w:tcPr>
          <w:p w14:paraId="56F9FE5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辽宁宏图创展测绘勘察有限公司</w:t>
            </w:r>
          </w:p>
        </w:tc>
        <w:tc>
          <w:tcPr>
            <w:tcW w:w="7401" w:type="dxa"/>
            <w:tcBorders>
              <w:tl2br w:val="nil"/>
              <w:tr2bl w:val="nil"/>
            </w:tcBorders>
            <w:vAlign w:val="center"/>
          </w:tcPr>
          <w:p w14:paraId="069F5009">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辽宁宏图创展测绘勘察有限公司成立于2001年，是一家专业的甲级资质测绘地理信息高新技术企业。公司已通过信息安全、测量、服务、质量、环境、职业健康、售后服务体系认证，具备众多保密资质。跻身中国地理信息产业协会常务理事单位，全国地理信息产业百强企业，辽宁省测绘学会副理事长单位和辽宁省土地学会副理事长单位等。</w:t>
            </w:r>
          </w:p>
          <w:p w14:paraId="42F90D49">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为学生提供制图员、测绘信息员、测量员等生产实习岗位</w:t>
            </w:r>
          </w:p>
        </w:tc>
      </w:tr>
      <w:tr w14:paraId="0277D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A62D7AB">
            <w:pPr>
              <w:ind w:firstLine="0" w:firstLineChars="0"/>
              <w:jc w:val="center"/>
              <w:rPr>
                <w:rFonts w:ascii="楷体" w:hAnsi="楷体" w:eastAsia="楷体"/>
                <w:sz w:val="18"/>
                <w:szCs w:val="18"/>
              </w:rPr>
            </w:pPr>
            <w:r>
              <w:rPr>
                <w:rFonts w:hint="eastAsia" w:ascii="楷体" w:hAnsi="楷体" w:eastAsia="楷体"/>
                <w:sz w:val="18"/>
                <w:szCs w:val="18"/>
              </w:rPr>
              <w:t>4</w:t>
            </w:r>
          </w:p>
        </w:tc>
        <w:tc>
          <w:tcPr>
            <w:tcW w:w="1250" w:type="dxa"/>
            <w:tcBorders>
              <w:tl2br w:val="nil"/>
              <w:tr2bl w:val="nil"/>
            </w:tcBorders>
            <w:vAlign w:val="center"/>
          </w:tcPr>
          <w:p w14:paraId="17EF2F7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开原市公路工程有限公司</w:t>
            </w:r>
          </w:p>
        </w:tc>
        <w:tc>
          <w:tcPr>
            <w:tcW w:w="7401" w:type="dxa"/>
            <w:tcBorders>
              <w:tl2br w:val="nil"/>
              <w:tr2bl w:val="nil"/>
            </w:tcBorders>
            <w:vAlign w:val="center"/>
          </w:tcPr>
          <w:p w14:paraId="200C5B00">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开原市公路工程有限公司成立于1999年04月16日，具有公路工程施工总承包贰级资质，主要项目为道路、桥梁、隧道、土建工程建筑、公路养护工程、土地复垦、管道工程、土石方工程、市政工程。</w:t>
            </w:r>
          </w:p>
          <w:p w14:paraId="1A9D1C22">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为学生提供道路桥梁施工、工程预算、工程测量等生产实习岗位</w:t>
            </w:r>
          </w:p>
        </w:tc>
      </w:tr>
      <w:tr w14:paraId="33A83D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7136CD6">
            <w:pPr>
              <w:ind w:firstLine="0" w:firstLineChars="0"/>
              <w:jc w:val="center"/>
              <w:rPr>
                <w:rFonts w:ascii="楷体" w:hAnsi="楷体" w:eastAsia="楷体"/>
                <w:sz w:val="18"/>
                <w:szCs w:val="18"/>
              </w:rPr>
            </w:pPr>
            <w:r>
              <w:rPr>
                <w:rFonts w:hint="eastAsia" w:ascii="楷体" w:hAnsi="楷体" w:eastAsia="楷体"/>
                <w:sz w:val="18"/>
                <w:szCs w:val="18"/>
              </w:rPr>
              <w:t>5</w:t>
            </w:r>
          </w:p>
        </w:tc>
        <w:tc>
          <w:tcPr>
            <w:tcW w:w="1250" w:type="dxa"/>
            <w:tcBorders>
              <w:tl2br w:val="nil"/>
              <w:tr2bl w:val="nil"/>
            </w:tcBorders>
            <w:vAlign w:val="center"/>
          </w:tcPr>
          <w:p w14:paraId="466EAAD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济南大道至简工程服务有限公司</w:t>
            </w:r>
          </w:p>
        </w:tc>
        <w:tc>
          <w:tcPr>
            <w:tcW w:w="7401" w:type="dxa"/>
            <w:tcBorders>
              <w:tl2br w:val="nil"/>
              <w:tr2bl w:val="nil"/>
            </w:tcBorders>
            <w:vAlign w:val="center"/>
          </w:tcPr>
          <w:p w14:paraId="5FEDB5D5">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济南大道至简工程服务有限公司团队创立于2010年，现有职工55人，主要项目为工程管理服务；工程技术服务；住宅室内装饰装修；建筑工程技术咨询业务；公路工程监理。</w:t>
            </w:r>
          </w:p>
          <w:p w14:paraId="52903D8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为学生提供造价咨询、工程预算等生产实习岗位</w:t>
            </w:r>
          </w:p>
        </w:tc>
      </w:tr>
      <w:tr w14:paraId="390FFB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5304496">
            <w:pPr>
              <w:ind w:firstLine="0" w:firstLineChars="0"/>
              <w:jc w:val="center"/>
              <w:rPr>
                <w:rFonts w:ascii="楷体" w:hAnsi="楷体" w:eastAsia="楷体"/>
                <w:sz w:val="18"/>
                <w:szCs w:val="18"/>
              </w:rPr>
            </w:pPr>
            <w:r>
              <w:rPr>
                <w:rFonts w:hint="eastAsia" w:ascii="楷体" w:hAnsi="楷体" w:eastAsia="楷体"/>
                <w:sz w:val="18"/>
                <w:szCs w:val="18"/>
              </w:rPr>
              <w:t>6</w:t>
            </w:r>
          </w:p>
        </w:tc>
        <w:tc>
          <w:tcPr>
            <w:tcW w:w="1250" w:type="dxa"/>
            <w:tcBorders>
              <w:tl2br w:val="nil"/>
              <w:tr2bl w:val="nil"/>
            </w:tcBorders>
            <w:vAlign w:val="center"/>
          </w:tcPr>
          <w:p w14:paraId="579CAAD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上海天佑工程咨询有限公司</w:t>
            </w:r>
          </w:p>
        </w:tc>
        <w:tc>
          <w:tcPr>
            <w:tcW w:w="7401" w:type="dxa"/>
            <w:tcBorders>
              <w:tl2br w:val="nil"/>
              <w:tr2bl w:val="nil"/>
            </w:tcBorders>
            <w:vAlign w:val="center"/>
          </w:tcPr>
          <w:p w14:paraId="34C38CA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上海天佑工程咨询有限公司成立于1993年，现为同济大学下属国有企业,是我国第一批具有甲级建设监理资质的监理单位。上海天佑成立20余年来，不断开拓业务范围，先后在全国20多个省、自治区、直辖市开展工程监理、工程咨询、项目管理业务，业务类型涵盖铁路、城市轨道交通、房屋建筑、市政、水利、电力、信息系统等多个领域。具有上海市设备监理甲级资质；国家设备监理甲级资质；工程咨询丙级资质；信息系统监理丙级资质；人民防空工程建设监理甲级资质。</w:t>
            </w:r>
          </w:p>
          <w:p w14:paraId="52C2775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为学生提供各类的监理实习岗位</w:t>
            </w:r>
          </w:p>
        </w:tc>
      </w:tr>
      <w:tr w14:paraId="275787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C389816">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7</w:t>
            </w:r>
          </w:p>
        </w:tc>
        <w:tc>
          <w:tcPr>
            <w:tcW w:w="1250" w:type="dxa"/>
            <w:tcBorders>
              <w:tl2br w:val="nil"/>
              <w:tr2bl w:val="nil"/>
            </w:tcBorders>
            <w:vAlign w:val="center"/>
          </w:tcPr>
          <w:p w14:paraId="7341447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中建城市建设发展有限公司</w:t>
            </w:r>
          </w:p>
        </w:tc>
        <w:tc>
          <w:tcPr>
            <w:tcW w:w="7401" w:type="dxa"/>
            <w:tcBorders>
              <w:tl2br w:val="nil"/>
              <w:tr2bl w:val="nil"/>
            </w:tcBorders>
            <w:vAlign w:val="center"/>
          </w:tcPr>
          <w:p w14:paraId="0B86751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中建城市建设发展有限公司为世界500强中国建筑股份有限公司的核心子企业，成立于1993年9月6日，公司经营范围涉及房屋建筑工程施工、基础设施建设与投资、项目管理以及市政公用、机电安装、装饰装修、地基与基础、钢结构、环保等专业工程承包服务。5亿元注册资本金，拥有1832名员工。</w:t>
            </w:r>
          </w:p>
          <w:p w14:paraId="1D4BFA12">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为学生提供房屋建筑施工、试验检测、工程测量等生产实习岗位，满足学生生产实习需求。</w:t>
            </w:r>
          </w:p>
        </w:tc>
      </w:tr>
      <w:tr w14:paraId="0DDE6F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39B7C1BF">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8</w:t>
            </w:r>
          </w:p>
        </w:tc>
        <w:tc>
          <w:tcPr>
            <w:tcW w:w="1250" w:type="dxa"/>
            <w:tcBorders>
              <w:tl2br w:val="nil"/>
              <w:tr2bl w:val="nil"/>
            </w:tcBorders>
            <w:vAlign w:val="center"/>
          </w:tcPr>
          <w:p w14:paraId="204D4B7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辽宁大道建设项目管理有限公司</w:t>
            </w:r>
          </w:p>
        </w:tc>
        <w:tc>
          <w:tcPr>
            <w:tcW w:w="7401" w:type="dxa"/>
            <w:tcBorders>
              <w:tl2br w:val="nil"/>
              <w:tr2bl w:val="nil"/>
            </w:tcBorders>
            <w:vAlign w:val="center"/>
          </w:tcPr>
          <w:p w14:paraId="3AE91B3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辽宁大道建设项目管理有限公司始建于一九九九年十月，是专门从事公用建筑、民用建筑、装修工程监理，技术咨询的专业队伍，具有房屋建筑工程甲级、市政公用工程乙级、化工石油工程乙级、人民防空工程建设乙级监理资质及建筑、市政公用工程技术咨询业务资质，在鞍山及省内享有很高的信誉和知名度，公司下设工程、业务、精装修、品质管理、人防工程、咨询等管理部门，连续多年被评为省先进监理单位。</w:t>
            </w:r>
          </w:p>
          <w:p w14:paraId="52E38D92">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为学生提供工程监理、质量安全检查施工资料管理等生产实习岗位</w:t>
            </w:r>
          </w:p>
        </w:tc>
      </w:tr>
    </w:tbl>
    <w:p w14:paraId="44D9BE9E">
      <w:pPr>
        <w:pStyle w:val="3"/>
      </w:pPr>
      <w:bookmarkStart w:id="30" w:name="_Toc105346514"/>
      <w:r>
        <w:t>（三）教学资源</w:t>
      </w:r>
      <w:bookmarkEnd w:id="30"/>
    </w:p>
    <w:p w14:paraId="4137B971">
      <w:pPr>
        <w:ind w:firstLine="480"/>
        <w:rPr>
          <w:rStyle w:val="15"/>
        </w:rPr>
      </w:pPr>
      <w:r>
        <w:rPr>
          <w:rStyle w:val="15"/>
          <w:rFonts w:hint="eastAsia"/>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7B183D0B">
      <w:pPr>
        <w:pStyle w:val="3"/>
        <w:rPr>
          <w:rStyle w:val="15"/>
        </w:rPr>
      </w:pPr>
      <w:bookmarkStart w:id="31" w:name="_Toc105346515"/>
      <w:r>
        <w:rPr>
          <w:rStyle w:val="15"/>
        </w:rPr>
        <w:t>（四）教学方法</w:t>
      </w:r>
      <w:bookmarkEnd w:id="31"/>
      <w:r>
        <w:rPr>
          <w:rStyle w:val="15"/>
        </w:rPr>
        <w:t xml:space="preserve"> </w:t>
      </w:r>
    </w:p>
    <w:p w14:paraId="1C1BBBB9">
      <w:pPr>
        <w:ind w:firstLine="480"/>
        <w:rPr>
          <w:rStyle w:val="15"/>
        </w:rPr>
      </w:pPr>
      <w:bookmarkStart w:id="32" w:name="_Toc72"/>
      <w:bookmarkStart w:id="33" w:name="_Toc621"/>
      <w:bookmarkStart w:id="34" w:name="_Toc13897"/>
      <w:bookmarkStart w:id="35" w:name="_Toc31838"/>
      <w:bookmarkStart w:id="36" w:name="_Toc29773"/>
      <w:r>
        <w:rPr>
          <w:rStyle w:val="15"/>
          <w:rFonts w:hint="eastAsia"/>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3EA917D5">
      <w:pPr>
        <w:ind w:firstLine="480"/>
        <w:rPr>
          <w:rStyle w:val="15"/>
        </w:rPr>
      </w:pPr>
      <w:r>
        <w:rPr>
          <w:rStyle w:val="15"/>
          <w:rFonts w:hint="eastAsia"/>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65997366">
      <w:pPr>
        <w:ind w:firstLine="480"/>
        <w:rPr>
          <w:rStyle w:val="15"/>
        </w:rPr>
      </w:pPr>
      <w:r>
        <w:rPr>
          <w:rStyle w:val="15"/>
          <w:rFonts w:hint="eastAsia"/>
        </w:rPr>
        <w:t>2.专业核心骨干课的理论教学采取讲授法、讨论法、直观演示法、练习法、网络课件辅助教学法，实践教学采取校内实验实训室实验法、校内生产实践室轮岗实训法，校外实践企业参观教学法、现场实践教学法进行。</w:t>
      </w:r>
    </w:p>
    <w:bookmarkEnd w:id="32"/>
    <w:bookmarkEnd w:id="33"/>
    <w:bookmarkEnd w:id="34"/>
    <w:bookmarkEnd w:id="35"/>
    <w:bookmarkEnd w:id="36"/>
    <w:p w14:paraId="5613C4D1">
      <w:pPr>
        <w:pStyle w:val="3"/>
        <w:rPr>
          <w:rStyle w:val="15"/>
        </w:rPr>
      </w:pPr>
      <w:bookmarkStart w:id="37" w:name="_Toc105346516"/>
      <w:r>
        <w:rPr>
          <w:rStyle w:val="15"/>
        </w:rPr>
        <w:t>（五）学习评价</w:t>
      </w:r>
      <w:bookmarkEnd w:id="37"/>
    </w:p>
    <w:p w14:paraId="45F4CD9E">
      <w:pPr>
        <w:ind w:firstLine="480"/>
        <w:rPr>
          <w:rStyle w:val="15"/>
        </w:rPr>
      </w:pPr>
      <w:r>
        <w:rPr>
          <w:rStyle w:val="15"/>
          <w:rFonts w:hint="eastAsia"/>
        </w:rPr>
        <w:t>总体原则：以人为本，侧重过程，综合评价，理论适度够用，实践必须达成。在教学评价过程中突出过程性考核评价，侧重学生实操能力，强化综合素质考核。</w:t>
      </w:r>
    </w:p>
    <w:p w14:paraId="60C092E1">
      <w:pPr>
        <w:ind w:firstLine="480"/>
        <w:rPr>
          <w:rStyle w:val="15"/>
        </w:rPr>
      </w:pPr>
      <w:r>
        <w:rPr>
          <w:rStyle w:val="15"/>
          <w:rFonts w:hint="eastAsia"/>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30%，技术指导教师30%，教师40%。</w:t>
      </w:r>
    </w:p>
    <w:p w14:paraId="418D2330">
      <w:pPr>
        <w:pStyle w:val="3"/>
        <w:rPr>
          <w:rStyle w:val="15"/>
        </w:rPr>
      </w:pPr>
      <w:bookmarkStart w:id="38" w:name="_Toc105346517"/>
      <w:r>
        <w:rPr>
          <w:rStyle w:val="15"/>
        </w:rPr>
        <w:t>（六）质量管理</w:t>
      </w:r>
      <w:bookmarkEnd w:id="38"/>
    </w:p>
    <w:p w14:paraId="3F4E248E">
      <w:pPr>
        <w:ind w:firstLine="480"/>
        <w:rPr>
          <w:rStyle w:val="15"/>
        </w:rPr>
      </w:pPr>
      <w:r>
        <w:rPr>
          <w:rStyle w:val="15"/>
          <w:rFonts w:hint="eastAsia"/>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3"/>
    </w:p>
    <w:p w14:paraId="10A23123">
      <w:pPr>
        <w:pStyle w:val="2"/>
        <w:rPr>
          <w:rStyle w:val="15"/>
        </w:rPr>
      </w:pPr>
      <w:bookmarkStart w:id="39" w:name="_Toc105346518"/>
      <w:r>
        <w:rPr>
          <w:rStyle w:val="15"/>
          <w:rFonts w:hint="eastAsia"/>
        </w:rPr>
        <w:t>十一、有关附件附表</w:t>
      </w:r>
      <w:bookmarkEnd w:id="39"/>
    </w:p>
    <w:p w14:paraId="6EA91D6D">
      <w:pPr>
        <w:ind w:firstLine="480"/>
        <w:rPr>
          <w:rStyle w:val="15"/>
        </w:rPr>
      </w:pPr>
      <w:r>
        <w:rPr>
          <w:rStyle w:val="15"/>
          <w:rFonts w:hint="eastAsia"/>
        </w:rPr>
        <w:t>（一）专业建设指导委员会</w:t>
      </w:r>
    </w:p>
    <w:p w14:paraId="42647775">
      <w:pPr>
        <w:ind w:firstLine="480"/>
        <w:rPr>
          <w:rStyle w:val="15"/>
        </w:rPr>
      </w:pPr>
      <w:r>
        <w:rPr>
          <w:rStyle w:val="15"/>
          <w:rFonts w:hint="eastAsia"/>
        </w:rPr>
        <w:t>（二）课程设置情况表</w:t>
      </w:r>
    </w:p>
    <w:p w14:paraId="2D61AB63">
      <w:pPr>
        <w:ind w:firstLine="480"/>
        <w:rPr>
          <w:rStyle w:val="15"/>
          <w:rFonts w:hint="eastAsia"/>
        </w:rPr>
      </w:pPr>
      <w:r>
        <w:rPr>
          <w:rStyle w:val="15"/>
          <w:rFonts w:hint="eastAsia"/>
        </w:rPr>
        <w:t>（三）课程体系执行表</w:t>
      </w:r>
    </w:p>
    <w:p w14:paraId="3D9E7B63">
      <w:pPr>
        <w:ind w:firstLine="480"/>
        <w:rPr>
          <w:rStyle w:val="15"/>
        </w:rPr>
      </w:pPr>
      <w:r>
        <w:rPr>
          <w:rStyle w:val="15"/>
          <w:rFonts w:hint="eastAsia"/>
        </w:rPr>
        <w:t>（四）专业人才培养方案审定意见</w:t>
      </w:r>
    </w:p>
    <w:p w14:paraId="7277EA3C">
      <w:pPr>
        <w:ind w:firstLine="480"/>
        <w:rPr>
          <w:rStyle w:val="15"/>
        </w:rPr>
      </w:pPr>
    </w:p>
    <w:p w14:paraId="0806054B">
      <w:pPr>
        <w:overflowPunct w:val="0"/>
        <w:adjustRightInd w:val="0"/>
        <w:spacing w:line="400" w:lineRule="exact"/>
        <w:ind w:firstLine="640"/>
        <w:outlineLvl w:val="0"/>
        <w:rPr>
          <w:rFonts w:ascii="Times New Roman" w:hAnsi="Times New Roman" w:eastAsia="黑体"/>
          <w:sz w:val="32"/>
          <w:szCs w:val="32"/>
        </w:rPr>
      </w:pPr>
    </w:p>
    <w:p w14:paraId="13DAAB8B">
      <w:pPr>
        <w:overflowPunct w:val="0"/>
        <w:adjustRightInd w:val="0"/>
        <w:spacing w:line="400" w:lineRule="exact"/>
        <w:ind w:firstLine="640"/>
        <w:outlineLvl w:val="0"/>
        <w:rPr>
          <w:rFonts w:ascii="Times New Roman" w:hAnsi="Times New Roman" w:eastAsia="黑体"/>
          <w:sz w:val="32"/>
          <w:szCs w:val="32"/>
        </w:rPr>
      </w:pPr>
    </w:p>
    <w:p w14:paraId="718A606C">
      <w:pPr>
        <w:overflowPunct w:val="0"/>
        <w:adjustRightInd w:val="0"/>
        <w:spacing w:line="400" w:lineRule="exact"/>
        <w:ind w:firstLine="640"/>
        <w:outlineLvl w:val="0"/>
        <w:rPr>
          <w:rFonts w:ascii="Times New Roman" w:hAnsi="Times New Roman" w:eastAsia="黑体"/>
          <w:sz w:val="32"/>
          <w:szCs w:val="32"/>
        </w:rPr>
      </w:pPr>
    </w:p>
    <w:p w14:paraId="71F2866C">
      <w:pPr>
        <w:overflowPunct w:val="0"/>
        <w:adjustRightInd w:val="0"/>
        <w:spacing w:before="120" w:beforeLines="50" w:after="120"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40" w:name="_Toc105346519"/>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7</w:t>
      </w:r>
      <w:r>
        <w:rPr>
          <w:rFonts w:hint="eastAsia" w:eastAsia="黑体"/>
          <w:color w:val="000000" w:themeColor="text1"/>
          <w:sz w:val="32"/>
          <w:szCs w:val="32"/>
          <w14:textFill>
            <w14:solidFill>
              <w14:schemeClr w14:val="tx1"/>
            </w14:solidFill>
          </w14:textFill>
        </w:rPr>
        <w:t>月</w:t>
      </w:r>
      <w:bookmarkEnd w:id="40"/>
    </w:p>
    <w:p w14:paraId="40405861">
      <w:pPr>
        <w:rPr>
          <w:rFonts w:eastAsia="黑体"/>
          <w:color w:val="000000" w:themeColor="text1"/>
          <w:szCs w:val="24"/>
          <w14:textFill>
            <w14:solidFill>
              <w14:schemeClr w14:val="tx1"/>
            </w14:solidFill>
          </w14:textFill>
        </w:rPr>
      </w:pPr>
      <w:r>
        <w:rPr>
          <w:rFonts w:eastAsia="黑体"/>
          <w:color w:val="000000" w:themeColor="text1"/>
          <w:szCs w:val="24"/>
          <w14:textFill>
            <w14:solidFill>
              <w14:schemeClr w14:val="tx1"/>
            </w14:solidFill>
          </w14:textFill>
        </w:rPr>
        <w:br w:type="page"/>
      </w:r>
    </w:p>
    <w:p w14:paraId="1C8AF7C8">
      <w:pPr>
        <w:adjustRightInd w:val="0"/>
        <w:snapToGrid w:val="0"/>
        <w:spacing w:line="400" w:lineRule="exact"/>
        <w:ind w:left="0" w:leftChars="0" w:firstLine="0" w:firstLineChars="0"/>
        <w:jc w:val="left"/>
        <w:rPr>
          <w:rFonts w:hint="eastAsia" w:ascii="黑体" w:hAnsi="黑体" w:eastAsia="黑体"/>
          <w:sz w:val="36"/>
          <w:szCs w:val="40"/>
          <w:lang w:eastAsia="zh-CN"/>
        </w:rPr>
      </w:pPr>
      <w:bookmarkStart w:id="41" w:name="_Toc105346520"/>
      <w:r>
        <w:rPr>
          <w:rFonts w:hint="eastAsia" w:ascii="黑体" w:hAnsi="黑体" w:eastAsia="黑体"/>
          <w:sz w:val="36"/>
          <w:szCs w:val="40"/>
          <w:lang w:eastAsia="zh-CN"/>
        </w:rPr>
        <w:t>（一）专业建设指导委员会</w:t>
      </w:r>
      <w:bookmarkEnd w:id="41"/>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1A726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07F22098">
            <w:pPr>
              <w:ind w:firstLine="0" w:firstLineChars="0"/>
              <w:jc w:val="center"/>
              <w:rPr>
                <w:rFonts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3AE2170C">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0FE65F74">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36A59C88">
            <w:pPr>
              <w:ind w:firstLine="0" w:firstLineChars="0"/>
              <w:jc w:val="center"/>
              <w:rPr>
                <w:rFonts w:ascii="楷体" w:hAnsi="楷体" w:eastAsia="楷体"/>
                <w:b/>
                <w:bCs/>
                <w:sz w:val="21"/>
                <w:szCs w:val="21"/>
              </w:rPr>
            </w:pPr>
            <w:r>
              <w:rPr>
                <w:rFonts w:hint="eastAsia" w:ascii="楷体" w:hAnsi="楷体" w:eastAsia="楷体"/>
                <w:b/>
                <w:bCs/>
                <w:sz w:val="21"/>
                <w:szCs w:val="21"/>
              </w:rPr>
              <w:t>联系电话</w:t>
            </w:r>
          </w:p>
        </w:tc>
      </w:tr>
      <w:tr w14:paraId="4FFE27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EF7264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魏彤光</w:t>
            </w:r>
          </w:p>
        </w:tc>
        <w:tc>
          <w:tcPr>
            <w:tcW w:w="1700" w:type="dxa"/>
            <w:tcBorders>
              <w:tl2br w:val="nil"/>
              <w:tr2bl w:val="nil"/>
            </w:tcBorders>
            <w:vAlign w:val="center"/>
          </w:tcPr>
          <w:p w14:paraId="6A983BEA">
            <w:pPr>
              <w:ind w:firstLine="0" w:firstLineChars="0"/>
              <w:jc w:val="center"/>
              <w:rPr>
                <w:rFonts w:hint="eastAsia" w:ascii="楷体" w:hAnsi="楷体" w:eastAsia="楷体"/>
                <w:sz w:val="18"/>
                <w:szCs w:val="18"/>
              </w:rPr>
            </w:pPr>
            <w:r>
              <w:rPr>
                <w:rFonts w:hint="eastAsia" w:ascii="楷体" w:hAnsi="楷体" w:eastAsia="楷体"/>
                <w:sz w:val="18"/>
                <w:szCs w:val="18"/>
              </w:rPr>
              <w:t>主任</w:t>
            </w:r>
          </w:p>
        </w:tc>
        <w:tc>
          <w:tcPr>
            <w:tcW w:w="4056" w:type="dxa"/>
            <w:tcBorders>
              <w:tl2br w:val="nil"/>
              <w:tr2bl w:val="nil"/>
            </w:tcBorders>
            <w:vAlign w:val="center"/>
          </w:tcPr>
          <w:p w14:paraId="304E0C22">
            <w:pPr>
              <w:ind w:firstLine="0" w:firstLineChars="0"/>
              <w:jc w:val="center"/>
              <w:rPr>
                <w:rFonts w:hint="eastAsia" w:ascii="楷体" w:hAnsi="楷体" w:eastAsia="楷体"/>
                <w:sz w:val="18"/>
                <w:szCs w:val="18"/>
              </w:rPr>
            </w:pPr>
            <w:r>
              <w:rPr>
                <w:rFonts w:hint="eastAsia" w:ascii="楷体" w:hAnsi="楷体" w:eastAsia="楷体"/>
                <w:sz w:val="18"/>
                <w:szCs w:val="18"/>
              </w:rPr>
              <w:t>阜新高等专科学校/副校长</w:t>
            </w:r>
          </w:p>
        </w:tc>
        <w:tc>
          <w:tcPr>
            <w:tcW w:w="1801" w:type="dxa"/>
            <w:tcBorders>
              <w:tl2br w:val="nil"/>
              <w:tr2bl w:val="nil"/>
            </w:tcBorders>
            <w:vAlign w:val="center"/>
          </w:tcPr>
          <w:p w14:paraId="4869011B">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18641877887</w:t>
            </w:r>
          </w:p>
        </w:tc>
      </w:tr>
      <w:tr w14:paraId="6D90EF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35CA41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王浩</w:t>
            </w:r>
          </w:p>
        </w:tc>
        <w:tc>
          <w:tcPr>
            <w:tcW w:w="1700" w:type="dxa"/>
            <w:tcBorders>
              <w:tl2br w:val="nil"/>
              <w:tr2bl w:val="nil"/>
            </w:tcBorders>
            <w:vAlign w:val="center"/>
          </w:tcPr>
          <w:p w14:paraId="7D2D4059">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F311E27">
            <w:pPr>
              <w:ind w:firstLine="0" w:firstLineChars="0"/>
              <w:jc w:val="center"/>
              <w:rPr>
                <w:rFonts w:hint="eastAsia" w:ascii="楷体" w:hAnsi="楷体" w:eastAsia="楷体"/>
                <w:sz w:val="18"/>
                <w:szCs w:val="18"/>
              </w:rPr>
            </w:pPr>
            <w:r>
              <w:rPr>
                <w:rFonts w:hint="eastAsia" w:ascii="楷体" w:hAnsi="楷体" w:eastAsia="楷体"/>
                <w:sz w:val="18"/>
                <w:szCs w:val="18"/>
              </w:rPr>
              <w:t>阜新高等专科学校/系主任</w:t>
            </w:r>
          </w:p>
        </w:tc>
        <w:tc>
          <w:tcPr>
            <w:tcW w:w="1801" w:type="dxa"/>
            <w:tcBorders>
              <w:tl2br w:val="nil"/>
              <w:tr2bl w:val="nil"/>
            </w:tcBorders>
            <w:vAlign w:val="center"/>
          </w:tcPr>
          <w:p w14:paraId="03B8F91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13604983993</w:t>
            </w:r>
          </w:p>
        </w:tc>
      </w:tr>
      <w:tr w14:paraId="7610AF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2C74D10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李苗苗</w:t>
            </w:r>
          </w:p>
        </w:tc>
        <w:tc>
          <w:tcPr>
            <w:tcW w:w="1700" w:type="dxa"/>
            <w:tcBorders>
              <w:tl2br w:val="nil"/>
              <w:tr2bl w:val="nil"/>
            </w:tcBorders>
            <w:vAlign w:val="center"/>
          </w:tcPr>
          <w:p w14:paraId="64F86610">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285B50E4">
            <w:pPr>
              <w:ind w:firstLine="0" w:firstLineChars="0"/>
              <w:jc w:val="center"/>
              <w:rPr>
                <w:rFonts w:hint="eastAsia" w:ascii="楷体" w:hAnsi="楷体" w:eastAsia="楷体"/>
                <w:sz w:val="18"/>
                <w:szCs w:val="18"/>
              </w:rPr>
            </w:pPr>
            <w:r>
              <w:rPr>
                <w:rFonts w:hint="eastAsia" w:ascii="楷体" w:hAnsi="楷体" w:eastAsia="楷体"/>
                <w:sz w:val="18"/>
                <w:szCs w:val="18"/>
              </w:rPr>
              <w:t>阜新高等专科学校/教研室主任</w:t>
            </w:r>
          </w:p>
        </w:tc>
        <w:tc>
          <w:tcPr>
            <w:tcW w:w="1801" w:type="dxa"/>
            <w:tcBorders>
              <w:tl2br w:val="nil"/>
              <w:tr2bl w:val="nil"/>
            </w:tcBorders>
            <w:vAlign w:val="center"/>
          </w:tcPr>
          <w:p w14:paraId="335BB1E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15042553993</w:t>
            </w:r>
          </w:p>
        </w:tc>
      </w:tr>
      <w:tr w14:paraId="131317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161C077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巩玉发</w:t>
            </w:r>
          </w:p>
        </w:tc>
        <w:tc>
          <w:tcPr>
            <w:tcW w:w="1700" w:type="dxa"/>
            <w:vAlign w:val="center"/>
          </w:tcPr>
          <w:p w14:paraId="719332E4">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247C6B3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原 辽宁工程技术大学土木交通学院 院长</w:t>
            </w:r>
          </w:p>
        </w:tc>
        <w:tc>
          <w:tcPr>
            <w:tcW w:w="1801" w:type="dxa"/>
            <w:vAlign w:val="center"/>
          </w:tcPr>
          <w:p w14:paraId="7EAB978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13841818880</w:t>
            </w:r>
          </w:p>
        </w:tc>
      </w:tr>
      <w:tr w14:paraId="03858B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2CE479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郭建宇</w:t>
            </w:r>
          </w:p>
        </w:tc>
        <w:tc>
          <w:tcPr>
            <w:tcW w:w="1700" w:type="dxa"/>
            <w:vAlign w:val="center"/>
          </w:tcPr>
          <w:p w14:paraId="0E2764C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vAlign w:val="center"/>
          </w:tcPr>
          <w:p w14:paraId="5A23FE1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阜新市建设监理总公司总工</w:t>
            </w:r>
          </w:p>
        </w:tc>
        <w:tc>
          <w:tcPr>
            <w:tcW w:w="1801" w:type="dxa"/>
            <w:vAlign w:val="center"/>
          </w:tcPr>
          <w:p w14:paraId="23A8BE9B">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13898561984</w:t>
            </w:r>
          </w:p>
        </w:tc>
      </w:tr>
      <w:tr w14:paraId="7D1D6D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583605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姜福兵</w:t>
            </w:r>
          </w:p>
        </w:tc>
        <w:tc>
          <w:tcPr>
            <w:tcW w:w="1700" w:type="dxa"/>
            <w:vAlign w:val="center"/>
          </w:tcPr>
          <w:p w14:paraId="567883D9">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0F17DAE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阜新市佳音工程项目管理有限公司</w:t>
            </w:r>
          </w:p>
        </w:tc>
        <w:tc>
          <w:tcPr>
            <w:tcW w:w="1801" w:type="dxa"/>
            <w:vAlign w:val="center"/>
          </w:tcPr>
          <w:p w14:paraId="618390A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13470356159</w:t>
            </w:r>
          </w:p>
        </w:tc>
      </w:tr>
      <w:tr w14:paraId="291360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1024BC8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张东辰</w:t>
            </w:r>
          </w:p>
        </w:tc>
        <w:tc>
          <w:tcPr>
            <w:tcW w:w="1700" w:type="dxa"/>
            <w:vAlign w:val="center"/>
          </w:tcPr>
          <w:p w14:paraId="1FF78FA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vAlign w:val="center"/>
          </w:tcPr>
          <w:p w14:paraId="330A340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阜新生态集团</w:t>
            </w:r>
            <w:r>
              <w:rPr>
                <w:rFonts w:hint="eastAsia" w:ascii="楷体" w:hAnsi="楷体" w:eastAsia="楷体"/>
                <w:sz w:val="18"/>
                <w:szCs w:val="18"/>
              </w:rPr>
              <w:t>/</w:t>
            </w:r>
            <w:r>
              <w:rPr>
                <w:rFonts w:hint="eastAsia" w:ascii="楷体" w:hAnsi="楷体" w:eastAsia="楷体"/>
                <w:sz w:val="18"/>
                <w:szCs w:val="18"/>
                <w:lang w:val="en-US" w:eastAsia="zh-CN"/>
              </w:rPr>
              <w:t>工程师</w:t>
            </w:r>
          </w:p>
        </w:tc>
        <w:tc>
          <w:tcPr>
            <w:tcW w:w="1801" w:type="dxa"/>
            <w:vAlign w:val="center"/>
          </w:tcPr>
          <w:p w14:paraId="51B5D23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13795025911</w:t>
            </w:r>
          </w:p>
        </w:tc>
      </w:tr>
      <w:tr w14:paraId="45110D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5A9E81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温秀红</w:t>
            </w:r>
          </w:p>
        </w:tc>
        <w:tc>
          <w:tcPr>
            <w:tcW w:w="1700" w:type="dxa"/>
            <w:vAlign w:val="center"/>
          </w:tcPr>
          <w:p w14:paraId="055C3D3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vAlign w:val="center"/>
          </w:tcPr>
          <w:p w14:paraId="3422576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教授</w:t>
            </w:r>
          </w:p>
        </w:tc>
        <w:tc>
          <w:tcPr>
            <w:tcW w:w="1801" w:type="dxa"/>
            <w:vAlign w:val="center"/>
          </w:tcPr>
          <w:p w14:paraId="491A446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18504187030</w:t>
            </w:r>
          </w:p>
        </w:tc>
      </w:tr>
      <w:tr w14:paraId="5BF51A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633A59D">
            <w:pPr>
              <w:ind w:firstLine="0" w:firstLineChars="0"/>
              <w:jc w:val="center"/>
              <w:rPr>
                <w:rFonts w:hint="eastAsia" w:ascii="楷体" w:hAnsi="楷体" w:eastAsia="楷体"/>
                <w:sz w:val="18"/>
                <w:szCs w:val="18"/>
                <w:lang w:val="en-US" w:eastAsia="zh-CN"/>
              </w:rPr>
            </w:pPr>
            <w:bookmarkStart w:id="45" w:name="_GoBack"/>
            <w:bookmarkEnd w:id="45"/>
            <w:r>
              <w:rPr>
                <w:rFonts w:hint="eastAsia" w:ascii="楷体" w:hAnsi="楷体" w:eastAsia="楷体"/>
                <w:sz w:val="18"/>
                <w:szCs w:val="18"/>
              </w:rPr>
              <w:t>邢艳秋</w:t>
            </w:r>
          </w:p>
        </w:tc>
        <w:tc>
          <w:tcPr>
            <w:tcW w:w="1700" w:type="dxa"/>
            <w:vAlign w:val="center"/>
          </w:tcPr>
          <w:p w14:paraId="2A71E81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vAlign w:val="center"/>
          </w:tcPr>
          <w:p w14:paraId="40A218D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副教授</w:t>
            </w:r>
          </w:p>
        </w:tc>
        <w:tc>
          <w:tcPr>
            <w:tcW w:w="1801" w:type="dxa"/>
            <w:vAlign w:val="center"/>
          </w:tcPr>
          <w:p w14:paraId="4344D195">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18504189181</w:t>
            </w:r>
          </w:p>
        </w:tc>
      </w:tr>
      <w:tr w14:paraId="02781E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1E13B7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赵育英</w:t>
            </w:r>
          </w:p>
        </w:tc>
        <w:tc>
          <w:tcPr>
            <w:tcW w:w="1700" w:type="dxa"/>
            <w:vAlign w:val="center"/>
          </w:tcPr>
          <w:p w14:paraId="54C3914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4056" w:type="dxa"/>
            <w:vAlign w:val="center"/>
          </w:tcPr>
          <w:p w14:paraId="3F10F20A">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阜新高等专科学校/教研室主任</w:t>
            </w:r>
          </w:p>
        </w:tc>
        <w:tc>
          <w:tcPr>
            <w:tcW w:w="1801" w:type="dxa"/>
            <w:vAlign w:val="center"/>
          </w:tcPr>
          <w:p w14:paraId="455F680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13941826366</w:t>
            </w:r>
          </w:p>
        </w:tc>
      </w:tr>
      <w:tr w14:paraId="49D979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0" w:type="auto"/>
            <w:vAlign w:val="center"/>
          </w:tcPr>
          <w:p w14:paraId="0558DB89">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eastAsia="zh-CN"/>
              </w:rPr>
              <w:t>车莉娜</w:t>
            </w:r>
          </w:p>
        </w:tc>
        <w:tc>
          <w:tcPr>
            <w:tcW w:w="0" w:type="auto"/>
            <w:vAlign w:val="center"/>
          </w:tcPr>
          <w:p w14:paraId="3799EE0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成员</w:t>
            </w:r>
          </w:p>
        </w:tc>
        <w:tc>
          <w:tcPr>
            <w:tcW w:w="0" w:type="auto"/>
            <w:vAlign w:val="center"/>
          </w:tcPr>
          <w:p w14:paraId="09CECCB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副教授</w:t>
            </w:r>
          </w:p>
        </w:tc>
        <w:tc>
          <w:tcPr>
            <w:tcW w:w="1801" w:type="dxa"/>
            <w:vAlign w:val="center"/>
          </w:tcPr>
          <w:p w14:paraId="13AF34C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13464898318</w:t>
            </w:r>
          </w:p>
        </w:tc>
      </w:tr>
    </w:tbl>
    <w:p w14:paraId="278539FA">
      <w:pPr>
        <w:rPr>
          <w:rFonts w:eastAsia="黑体"/>
          <w:color w:val="000000" w:themeColor="text1"/>
          <w:szCs w:val="24"/>
          <w14:textFill>
            <w14:solidFill>
              <w14:schemeClr w14:val="tx1"/>
            </w14:solidFill>
          </w14:textFill>
        </w:rPr>
      </w:pPr>
      <w:r>
        <w:rPr>
          <w:rFonts w:eastAsia="黑体"/>
          <w:color w:val="000000" w:themeColor="text1"/>
          <w:szCs w:val="24"/>
          <w14:textFill>
            <w14:solidFill>
              <w14:schemeClr w14:val="tx1"/>
            </w14:solidFill>
          </w14:textFill>
        </w:rPr>
        <w:br w:type="page"/>
      </w:r>
    </w:p>
    <w:p w14:paraId="0BAC4F89">
      <w:pPr>
        <w:adjustRightInd w:val="0"/>
        <w:snapToGrid w:val="0"/>
        <w:spacing w:line="400" w:lineRule="exact"/>
        <w:ind w:left="0" w:leftChars="0" w:firstLine="0" w:firstLineChars="0"/>
        <w:jc w:val="left"/>
        <w:rPr>
          <w:rFonts w:hint="eastAsia" w:ascii="黑体" w:hAnsi="黑体" w:eastAsia="黑体"/>
          <w:sz w:val="36"/>
          <w:szCs w:val="40"/>
          <w:lang w:eastAsia="zh-CN"/>
        </w:rPr>
      </w:pPr>
      <w:bookmarkStart w:id="42" w:name="_Toc105346521"/>
      <w:r>
        <w:rPr>
          <w:rFonts w:hint="eastAsia" w:ascii="黑体" w:hAnsi="黑体" w:eastAsia="黑体"/>
          <w:sz w:val="36"/>
          <w:szCs w:val="40"/>
          <w:lang w:eastAsia="zh-CN"/>
        </w:rPr>
        <w:t>（二）课程设置情况表</w:t>
      </w:r>
      <w:bookmarkEnd w:id="42"/>
    </w:p>
    <w:p w14:paraId="365F829D">
      <w:pPr>
        <w:numPr>
          <w:ilvl w:val="0"/>
          <w:numId w:val="1"/>
        </w:numPr>
        <w:overflowPunct w:val="0"/>
        <w:adjustRightInd w:val="0"/>
        <w:spacing w:line="400" w:lineRule="exact"/>
        <w:ind w:firstLine="480"/>
        <w:outlineLvl w:val="0"/>
        <w:rPr>
          <w:rFonts w:ascii="宋体" w:hAnsi="宋体" w:eastAsia="宋体" w:cs="宋体"/>
          <w:color w:val="393939"/>
          <w:kern w:val="0"/>
          <w:szCs w:val="24"/>
          <w:lang w:bidi="ar"/>
        </w:rPr>
      </w:pPr>
      <w:bookmarkStart w:id="43" w:name="_Toc105346522"/>
      <w:r>
        <w:rPr>
          <w:rFonts w:hint="eastAsia" w:ascii="宋体" w:hAnsi="宋体" w:eastAsia="宋体" w:cs="宋体"/>
          <w:color w:val="393939"/>
          <w:kern w:val="0"/>
          <w:szCs w:val="24"/>
          <w:lang w:bidi="ar"/>
        </w:rPr>
        <w:t>公共基础与职业素质平台课部分</w:t>
      </w:r>
      <w:bookmarkEnd w:id="43"/>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101"/>
        <w:gridCol w:w="1711"/>
      </w:tblGrid>
      <w:tr w14:paraId="70FBDD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blHeader/>
          <w:jc w:val="center"/>
        </w:trPr>
        <w:tc>
          <w:tcPr>
            <w:tcW w:w="1111" w:type="dxa"/>
            <w:tcBorders>
              <w:tl2br w:val="nil"/>
              <w:tr2bl w:val="nil"/>
            </w:tcBorders>
            <w:vAlign w:val="center"/>
          </w:tcPr>
          <w:p w14:paraId="308485F0">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5BDFDDAC">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101" w:type="dxa"/>
            <w:tcBorders>
              <w:tl2br w:val="nil"/>
              <w:tr2bl w:val="nil"/>
            </w:tcBorders>
            <w:vAlign w:val="center"/>
          </w:tcPr>
          <w:p w14:paraId="5D6FD32D">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711" w:type="dxa"/>
            <w:tcBorders>
              <w:tl2br w:val="nil"/>
              <w:tr2bl w:val="nil"/>
            </w:tcBorders>
            <w:vAlign w:val="center"/>
          </w:tcPr>
          <w:p w14:paraId="638F4431">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695C601D">
            <w:pPr>
              <w:ind w:firstLine="0" w:firstLineChars="0"/>
              <w:jc w:val="center"/>
              <w:rPr>
                <w:rFonts w:hint="eastAsia" w:ascii="楷体" w:hAnsi="楷体" w:eastAsia="楷体"/>
                <w:b/>
                <w:bCs/>
                <w:sz w:val="21"/>
                <w:szCs w:val="21"/>
                <w:lang w:eastAsia="zh-CN"/>
              </w:rPr>
            </w:pPr>
            <w:r>
              <w:rPr>
                <w:rFonts w:hint="eastAsia" w:ascii="楷体" w:hAnsi="楷体" w:eastAsia="楷体"/>
                <w:b/>
                <w:bCs/>
                <w:sz w:val="21"/>
                <w:szCs w:val="21"/>
                <w:lang w:val="en-US" w:eastAsia="zh-CN"/>
              </w:rPr>
              <w:t>(</w:t>
            </w:r>
            <w:r>
              <w:rPr>
                <w:rFonts w:ascii="楷体" w:hAnsi="楷体" w:eastAsia="楷体"/>
                <w:b/>
                <w:bCs/>
                <w:sz w:val="21"/>
                <w:szCs w:val="21"/>
              </w:rPr>
              <w:t>考核评价体系</w:t>
            </w:r>
            <w:r>
              <w:rPr>
                <w:rFonts w:hint="eastAsia" w:ascii="楷体" w:hAnsi="楷体" w:eastAsia="楷体"/>
                <w:b/>
                <w:bCs/>
                <w:sz w:val="21"/>
                <w:szCs w:val="21"/>
                <w:lang w:val="en-US" w:eastAsia="zh-CN"/>
              </w:rPr>
              <w:t>)</w:t>
            </w:r>
          </w:p>
        </w:tc>
      </w:tr>
      <w:tr w14:paraId="6BB053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393970B9">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思想道德与法治</w:t>
            </w:r>
          </w:p>
        </w:tc>
        <w:tc>
          <w:tcPr>
            <w:tcW w:w="2704" w:type="dxa"/>
            <w:tcBorders>
              <w:tl2br w:val="nil"/>
              <w:tr2bl w:val="nil"/>
            </w:tcBorders>
            <w:vAlign w:val="center"/>
          </w:tcPr>
          <w:p w14:paraId="4727E16C">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引导</w:t>
            </w:r>
            <w:r>
              <w:rPr>
                <w:rFonts w:hint="eastAsia" w:ascii="楷体" w:hAnsi="楷体" w:eastAsia="楷体"/>
                <w:sz w:val="18"/>
                <w:szCs w:val="18"/>
                <w:lang w:eastAsia="zh-CN"/>
              </w:rPr>
              <w:t>学生筑牢理想信念之基，培育和践行社会主义核心价值观，传承中华</w:t>
            </w:r>
            <w:r>
              <w:rPr>
                <w:rFonts w:hint="eastAsia" w:ascii="楷体" w:hAnsi="楷体" w:eastAsia="楷体"/>
                <w:sz w:val="18"/>
                <w:szCs w:val="18"/>
                <w:lang w:val="en-US" w:eastAsia="zh-CN"/>
              </w:rPr>
              <w:t>民族</w:t>
            </w:r>
            <w:r>
              <w:rPr>
                <w:rFonts w:hint="eastAsia" w:ascii="楷体" w:hAnsi="楷体" w:eastAsia="楷体"/>
                <w:sz w:val="18"/>
                <w:szCs w:val="18"/>
                <w:lang w:eastAsia="zh-CN"/>
              </w:rPr>
              <w:t>传统美德，弘扬中国精神，尊重和维护宪法、法律权威，提升思想道德素质和法治素养，</w:t>
            </w:r>
            <w:r>
              <w:rPr>
                <w:rFonts w:hint="eastAsia" w:ascii="楷体" w:hAnsi="楷体" w:eastAsia="楷体"/>
                <w:sz w:val="18"/>
                <w:szCs w:val="18"/>
                <w:lang w:val="en-US" w:eastAsia="zh-CN"/>
              </w:rPr>
              <w:t>从而使学生具备优秀的思想道德素质和法治素养。</w:t>
            </w:r>
          </w:p>
        </w:tc>
        <w:tc>
          <w:tcPr>
            <w:tcW w:w="3101" w:type="dxa"/>
            <w:tcBorders>
              <w:tl2br w:val="nil"/>
              <w:tr2bl w:val="nil"/>
            </w:tcBorders>
            <w:vAlign w:val="center"/>
          </w:tcPr>
          <w:p w14:paraId="676A28B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主要讲授马克思主义的人生观、价值观、道德观、法治观，社会主义核心价值观与社会主义法治建设的关系。</w:t>
            </w:r>
            <w:r>
              <w:rPr>
                <w:rFonts w:hint="eastAsia" w:ascii="楷体" w:hAnsi="楷体" w:eastAsia="楷体"/>
                <w:sz w:val="18"/>
                <w:szCs w:val="18"/>
                <w:lang w:val="en-US" w:eastAsia="zh-CN"/>
              </w:rPr>
              <w:t>包括</w:t>
            </w:r>
            <w:r>
              <w:rPr>
                <w:rFonts w:hint="eastAsia" w:ascii="楷体" w:hAnsi="楷体" w:eastAsia="楷体"/>
                <w:sz w:val="18"/>
                <w:szCs w:val="18"/>
                <w:lang w:eastAsia="zh-CN"/>
              </w:rPr>
              <w:t>思想政治教育、</w:t>
            </w:r>
            <w:r>
              <w:rPr>
                <w:rFonts w:hint="eastAsia" w:ascii="楷体" w:hAnsi="楷体" w:eastAsia="楷体"/>
                <w:sz w:val="18"/>
                <w:szCs w:val="18"/>
                <w:lang w:val="en-US" w:eastAsia="zh-CN"/>
              </w:rPr>
              <w:t>道德教育、法治教育等内容。</w:t>
            </w:r>
          </w:p>
          <w:p w14:paraId="3B6A35F4">
            <w:pPr>
              <w:ind w:firstLine="0" w:firstLineChars="0"/>
              <w:jc w:val="left"/>
              <w:rPr>
                <w:rFonts w:hint="eastAsia" w:ascii="楷体" w:hAnsi="楷体" w:eastAsia="楷体"/>
                <w:sz w:val="18"/>
                <w:szCs w:val="18"/>
                <w:lang w:eastAsia="zh-CN"/>
              </w:rPr>
            </w:pPr>
          </w:p>
        </w:tc>
        <w:tc>
          <w:tcPr>
            <w:tcW w:w="1711" w:type="dxa"/>
            <w:tcBorders>
              <w:tl2br w:val="nil"/>
              <w:tr2bl w:val="nil"/>
            </w:tcBorders>
            <w:vAlign w:val="center"/>
          </w:tcPr>
          <w:p w14:paraId="79682492">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7C30C734">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3DD8F9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8E8A31A">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毛泽东思想和中国特色社会主义理论体系概论</w:t>
            </w:r>
          </w:p>
        </w:tc>
        <w:tc>
          <w:tcPr>
            <w:tcW w:w="2704" w:type="dxa"/>
            <w:tcBorders>
              <w:tl2br w:val="nil"/>
              <w:tr2bl w:val="nil"/>
            </w:tcBorders>
            <w:vAlign w:val="center"/>
          </w:tcPr>
          <w:p w14:paraId="134443DC">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w:t>
            </w:r>
            <w:r>
              <w:rPr>
                <w:rFonts w:hint="eastAsia" w:ascii="楷体" w:hAnsi="楷体" w:eastAsia="楷体"/>
                <w:sz w:val="18"/>
                <w:szCs w:val="18"/>
                <w:lang w:val="en-US" w:eastAsia="zh-CN"/>
              </w:rPr>
              <w:t>使学生学会</w:t>
            </w:r>
            <w:r>
              <w:rPr>
                <w:rFonts w:hint="eastAsia" w:ascii="楷体" w:hAnsi="楷体" w:eastAsia="楷体"/>
                <w:sz w:val="18"/>
                <w:szCs w:val="18"/>
                <w:lang w:eastAsia="zh-CN"/>
              </w:rPr>
              <w:t>运用马克思主义立场、观点和方法认识问题、分析问题和解决问题。</w:t>
            </w:r>
          </w:p>
        </w:tc>
        <w:tc>
          <w:tcPr>
            <w:tcW w:w="3101" w:type="dxa"/>
            <w:tcBorders>
              <w:tl2br w:val="nil"/>
              <w:tr2bl w:val="nil"/>
            </w:tcBorders>
            <w:vAlign w:val="center"/>
          </w:tcPr>
          <w:p w14:paraId="0F29BCBE">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以马克思主义中国化为主线，集中阐述马克思主义中国化理论成果的形成过程、主要内容、精神实质、历史地位和指导意义，反映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711" w:type="dxa"/>
            <w:tcBorders>
              <w:tl2br w:val="nil"/>
              <w:tr2bl w:val="nil"/>
            </w:tcBorders>
            <w:vAlign w:val="center"/>
          </w:tcPr>
          <w:p w14:paraId="68E70A04">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7FF340AC">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7D8870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5A9B3E82">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形势与政策</w:t>
            </w:r>
          </w:p>
        </w:tc>
        <w:tc>
          <w:tcPr>
            <w:tcW w:w="2704" w:type="dxa"/>
            <w:tcBorders>
              <w:tl2br w:val="nil"/>
              <w:tr2bl w:val="nil"/>
            </w:tcBorders>
            <w:vAlign w:val="center"/>
          </w:tcPr>
          <w:p w14:paraId="248A3C18">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使学生更加准确地把握党的历史发展的主题主线、主流本质；使学生正确认识我国经济社会发展形势、政策及其给自身带来的机遇和挑战有；使学生更加透彻的理解</w:t>
            </w:r>
            <w:r>
              <w:rPr>
                <w:rFonts w:hint="eastAsia" w:ascii="楷体" w:hAnsi="楷体" w:eastAsia="楷体"/>
                <w:sz w:val="18"/>
                <w:szCs w:val="18"/>
                <w:lang w:eastAsia="zh-CN"/>
              </w:rPr>
              <w:t>党的创新理论，坚定走好中国道路、实现中华民族伟大复兴的信心和决心</w:t>
            </w:r>
            <w:r>
              <w:rPr>
                <w:rFonts w:hint="eastAsia" w:ascii="楷体" w:hAnsi="楷体" w:eastAsia="楷体"/>
                <w:sz w:val="18"/>
                <w:szCs w:val="18"/>
                <w:lang w:val="en-US" w:eastAsia="zh-CN"/>
              </w:rPr>
              <w:t>；</w:t>
            </w:r>
            <w:r>
              <w:rPr>
                <w:rFonts w:hint="eastAsia" w:ascii="楷体" w:hAnsi="楷体" w:eastAsia="楷体"/>
                <w:sz w:val="18"/>
                <w:szCs w:val="18"/>
                <w:lang w:eastAsia="zh-CN"/>
              </w:rPr>
              <w:t>引导广大学生为社会主义现代化建设奉献青春力量。</w:t>
            </w:r>
          </w:p>
        </w:tc>
        <w:tc>
          <w:tcPr>
            <w:tcW w:w="3101" w:type="dxa"/>
            <w:tcBorders>
              <w:tl2br w:val="nil"/>
              <w:tr2bl w:val="nil"/>
            </w:tcBorders>
            <w:vAlign w:val="center"/>
          </w:tcPr>
          <w:p w14:paraId="1345E6BB">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以</w:t>
            </w:r>
            <w:r>
              <w:rPr>
                <w:rFonts w:hint="eastAsia" w:ascii="楷体" w:hAnsi="楷体" w:eastAsia="楷体"/>
                <w:sz w:val="18"/>
                <w:szCs w:val="18"/>
                <w:lang w:eastAsia="zh-CN"/>
              </w:rPr>
              <w:t>习近平新时代中国特色社会主义思想特别是习近平总书记最新重要讲话精神</w:t>
            </w:r>
            <w:r>
              <w:rPr>
                <w:rFonts w:hint="eastAsia" w:ascii="楷体" w:hAnsi="楷体" w:eastAsia="楷体"/>
                <w:sz w:val="18"/>
                <w:szCs w:val="18"/>
                <w:lang w:val="en-US" w:eastAsia="zh-CN"/>
              </w:rPr>
              <w:t>为主线</w:t>
            </w:r>
            <w:r>
              <w:rPr>
                <w:rFonts w:hint="eastAsia" w:ascii="楷体" w:hAnsi="楷体" w:eastAsia="楷体"/>
                <w:sz w:val="18"/>
                <w:szCs w:val="18"/>
                <w:lang w:eastAsia="zh-CN"/>
              </w:rPr>
              <w:t>，全面贯彻落实党的历次全会精神，</w:t>
            </w:r>
            <w:r>
              <w:rPr>
                <w:rFonts w:hint="eastAsia" w:ascii="楷体" w:hAnsi="楷体" w:eastAsia="楷体"/>
                <w:sz w:val="18"/>
                <w:szCs w:val="18"/>
                <w:lang w:val="en-US" w:eastAsia="zh-CN"/>
              </w:rPr>
              <w:t>系统</w:t>
            </w:r>
            <w:r>
              <w:rPr>
                <w:rFonts w:hint="eastAsia" w:ascii="楷体" w:hAnsi="楷体" w:eastAsia="楷体"/>
                <w:sz w:val="18"/>
                <w:szCs w:val="18"/>
                <w:lang w:eastAsia="zh-CN"/>
              </w:rPr>
              <w:t>阐释党的百年奋斗重大成就和历史经验，深入阐释我国沉着应对百年变局和世纪疫情，深入阐释“十四五”良好开局和发展态势</w:t>
            </w:r>
            <w:r>
              <w:rPr>
                <w:rFonts w:hint="eastAsia" w:ascii="楷体" w:hAnsi="楷体" w:eastAsia="楷体"/>
                <w:sz w:val="18"/>
                <w:szCs w:val="18"/>
                <w:lang w:val="en-US" w:eastAsia="zh-CN"/>
              </w:rPr>
              <w:t>及</w:t>
            </w:r>
            <w:r>
              <w:rPr>
                <w:rFonts w:hint="eastAsia" w:ascii="楷体" w:hAnsi="楷体" w:eastAsia="楷体"/>
                <w:sz w:val="18"/>
                <w:szCs w:val="18"/>
                <w:lang w:eastAsia="zh-CN"/>
              </w:rPr>
              <w:t>党中央关于经济发展、新发展理念、构建新发展格局等重大决策部署，</w:t>
            </w:r>
            <w:r>
              <w:rPr>
                <w:rFonts w:hint="eastAsia" w:ascii="楷体" w:hAnsi="楷体" w:eastAsia="楷体"/>
                <w:sz w:val="18"/>
                <w:szCs w:val="18"/>
                <w:lang w:val="en-US" w:eastAsia="zh-CN"/>
              </w:rPr>
              <w:t>充分反映</w:t>
            </w:r>
            <w:r>
              <w:rPr>
                <w:rFonts w:hint="eastAsia" w:ascii="楷体" w:hAnsi="楷体" w:eastAsia="楷体"/>
                <w:sz w:val="18"/>
                <w:szCs w:val="18"/>
                <w:lang w:eastAsia="zh-CN"/>
              </w:rPr>
              <w:t>习近平总书记关于时代趋势和国际局势的重大判断。</w:t>
            </w:r>
          </w:p>
        </w:tc>
        <w:tc>
          <w:tcPr>
            <w:tcW w:w="1711" w:type="dxa"/>
            <w:tcBorders>
              <w:tl2br w:val="nil"/>
              <w:tr2bl w:val="nil"/>
            </w:tcBorders>
            <w:vAlign w:val="center"/>
          </w:tcPr>
          <w:p w14:paraId="6D422A4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理论</w:t>
            </w:r>
          </w:p>
          <w:p w14:paraId="722948DA">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平时过程性考核</w:t>
            </w:r>
          </w:p>
        </w:tc>
      </w:tr>
      <w:tr w14:paraId="701296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EFB099B">
            <w:pPr>
              <w:ind w:firstLine="0" w:firstLineChars="0"/>
              <w:jc w:val="left"/>
              <w:rPr>
                <w:rFonts w:ascii="楷体" w:hAnsi="楷体" w:eastAsia="楷体"/>
                <w:sz w:val="18"/>
                <w:szCs w:val="18"/>
              </w:rPr>
            </w:pPr>
            <w:r>
              <w:rPr>
                <w:rFonts w:hint="eastAsia" w:ascii="楷体" w:hAnsi="楷体" w:eastAsia="楷体"/>
                <w:sz w:val="18"/>
                <w:szCs w:val="18"/>
              </w:rPr>
              <w:t>大学美育</w:t>
            </w:r>
          </w:p>
        </w:tc>
        <w:tc>
          <w:tcPr>
            <w:tcW w:w="2704" w:type="dxa"/>
            <w:vAlign w:val="top"/>
          </w:tcPr>
          <w:p w14:paraId="5C7F8B46">
            <w:pPr>
              <w:ind w:firstLine="0" w:firstLineChars="0"/>
              <w:jc w:val="left"/>
              <w:rPr>
                <w:rFonts w:hint="eastAsia" w:ascii="楷体" w:hAnsi="楷体" w:eastAsia="楷体"/>
                <w:sz w:val="18"/>
                <w:szCs w:val="18"/>
                <w:lang w:val="en-US" w:eastAsia="zh-CN"/>
              </w:rPr>
            </w:pPr>
            <w:r>
              <w:rPr>
                <w:rFonts w:hint="default" w:ascii="楷体" w:hAnsi="楷体" w:eastAsia="楷体"/>
                <w:sz w:val="18"/>
                <w:szCs w:val="18"/>
                <w:lang w:val="en-US" w:eastAsia="zh-CN"/>
              </w:rPr>
              <w:t>1.通过艺术、自然、社会人生诸种形态的审美教育以及潜移默化的方式，培养大学生健康完整的人格。</w:t>
            </w:r>
          </w:p>
          <w:p w14:paraId="41609FC2">
            <w:pPr>
              <w:ind w:firstLine="0" w:firstLineChars="0"/>
              <w:jc w:val="left"/>
              <w:rPr>
                <w:rFonts w:hint="default" w:ascii="楷体" w:hAnsi="楷体" w:eastAsia="楷体"/>
                <w:sz w:val="18"/>
                <w:szCs w:val="18"/>
                <w:lang w:val="en-US" w:eastAsia="zh-CN"/>
              </w:rPr>
            </w:pPr>
            <w:r>
              <w:rPr>
                <w:rFonts w:hint="default" w:ascii="楷体" w:hAnsi="楷体" w:eastAsia="楷体"/>
                <w:sz w:val="18"/>
                <w:szCs w:val="18"/>
                <w:lang w:val="en-US" w:eastAsia="zh-CN"/>
              </w:rPr>
              <w:t>2.借助新媒体手段，适应媒体变革带来的对教育方式、思维方式的变革，实现新媒体环境下的最优化教学效果。</w:t>
            </w:r>
          </w:p>
          <w:p w14:paraId="5C34CB0C">
            <w:pPr>
              <w:ind w:firstLine="0" w:firstLineChars="0"/>
              <w:jc w:val="left"/>
              <w:rPr>
                <w:rFonts w:hint="eastAsia" w:ascii="楷体" w:hAnsi="楷体" w:eastAsia="楷体"/>
                <w:sz w:val="18"/>
                <w:szCs w:val="18"/>
                <w:lang w:val="en-US" w:eastAsia="zh-CN"/>
              </w:rPr>
            </w:pPr>
          </w:p>
        </w:tc>
        <w:tc>
          <w:tcPr>
            <w:tcW w:w="3101" w:type="dxa"/>
            <w:vAlign w:val="top"/>
          </w:tcPr>
          <w:p w14:paraId="45B1C36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711" w:type="dxa"/>
            <w:vAlign w:val="center"/>
          </w:tcPr>
          <w:p w14:paraId="0762E878">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3C5A3DEE">
            <w:pPr>
              <w:ind w:firstLine="0" w:firstLineChars="0"/>
              <w:jc w:val="center"/>
              <w:rPr>
                <w:rStyle w:val="14"/>
                <w:rFonts w:hint="eastAsia" w:ascii="宋体" w:hAnsi="宋体" w:eastAsia="宋体" w:cs="宋体"/>
                <w:b w:val="0"/>
                <w:bCs w:val="0"/>
                <w:i w:val="0"/>
                <w:iCs w:val="0"/>
                <w:caps w:val="0"/>
                <w:color w:val="111111"/>
                <w:spacing w:val="0"/>
                <w:sz w:val="18"/>
                <w:szCs w:val="18"/>
                <w:shd w:val="clear" w:fill="FFFFFF"/>
                <w:lang w:eastAsia="zh-CN"/>
              </w:rPr>
            </w:pPr>
            <w:r>
              <w:rPr>
                <w:rFonts w:hint="eastAsia" w:ascii="楷体" w:hAnsi="楷体" w:eastAsia="楷体"/>
                <w:sz w:val="18"/>
                <w:szCs w:val="18"/>
                <w:lang w:eastAsia="zh-CN"/>
              </w:rPr>
              <w:t>考察</w:t>
            </w:r>
          </w:p>
        </w:tc>
      </w:tr>
      <w:tr w14:paraId="7C698F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7DF13CC">
            <w:pPr>
              <w:ind w:firstLine="0" w:firstLineChars="0"/>
              <w:jc w:val="left"/>
              <w:rPr>
                <w:rFonts w:ascii="楷体" w:hAnsi="楷体" w:eastAsia="楷体"/>
                <w:sz w:val="18"/>
                <w:szCs w:val="18"/>
              </w:rPr>
            </w:pPr>
            <w:r>
              <w:rPr>
                <w:rFonts w:hint="eastAsia" w:ascii="楷体" w:hAnsi="楷体" w:eastAsia="楷体"/>
                <w:sz w:val="18"/>
                <w:szCs w:val="18"/>
              </w:rPr>
              <w:t>军事理论与国防教育</w:t>
            </w:r>
          </w:p>
        </w:tc>
        <w:tc>
          <w:tcPr>
            <w:tcW w:w="2704" w:type="dxa"/>
            <w:vAlign w:val="top"/>
          </w:tcPr>
          <w:p w14:paraId="2AF7E174">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101" w:type="dxa"/>
            <w:vAlign w:val="top"/>
          </w:tcPr>
          <w:p w14:paraId="57E71653">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711" w:type="dxa"/>
            <w:vAlign w:val="center"/>
          </w:tcPr>
          <w:p w14:paraId="77EB058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2107790F">
            <w:pPr>
              <w:keepNext w:val="0"/>
              <w:keepLines w:val="0"/>
              <w:widowControl/>
              <w:suppressLineNumbers w:val="0"/>
              <w:ind w:firstLine="360" w:firstLineChars="200"/>
              <w:jc w:val="center"/>
              <w:textAlignment w:val="center"/>
              <w:rPr>
                <w:rStyle w:val="14"/>
                <w:rFonts w:hint="eastAsia" w:ascii="宋体" w:hAnsi="宋体" w:eastAsia="宋体" w:cs="宋体"/>
                <w:b w:val="0"/>
                <w:bCs w:val="0"/>
                <w:i w:val="0"/>
                <w:iCs w:val="0"/>
                <w:caps w:val="0"/>
                <w:color w:val="111111"/>
                <w:spacing w:val="0"/>
                <w:sz w:val="18"/>
                <w:szCs w:val="18"/>
                <w:shd w:val="clear" w:fill="FFFFFF"/>
              </w:rPr>
            </w:pPr>
            <w:r>
              <w:rPr>
                <w:rFonts w:hint="eastAsia" w:ascii="楷体" w:hAnsi="楷体" w:eastAsia="楷体"/>
                <w:sz w:val="18"/>
                <w:szCs w:val="18"/>
                <w:lang w:eastAsia="zh-CN"/>
              </w:rPr>
              <w:t>考察</w:t>
            </w:r>
          </w:p>
        </w:tc>
      </w:tr>
      <w:tr w14:paraId="11A0DF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B41C246">
            <w:pPr>
              <w:ind w:firstLine="0" w:firstLineChars="0"/>
              <w:jc w:val="left"/>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2BC23076">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101" w:type="dxa"/>
          </w:tcPr>
          <w:p w14:paraId="06AB282E">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w:t>
            </w:r>
            <w:r>
              <w:rPr>
                <w:rFonts w:hint="eastAsia" w:ascii="楷体" w:hAnsi="楷体" w:eastAsia="楷体"/>
                <w:sz w:val="18"/>
                <w:szCs w:val="18"/>
                <w:lang w:eastAsia="zh-CN"/>
              </w:rPr>
              <w:t>创业</w:t>
            </w:r>
            <w:r>
              <w:rPr>
                <w:rFonts w:hint="eastAsia" w:ascii="楷体" w:hAnsi="楷体" w:eastAsia="楷体"/>
                <w:sz w:val="18"/>
                <w:szCs w:val="18"/>
              </w:rPr>
              <w:t>能力；辨识创新创业机会；整合创新创业资源；选择创新创业模式；规避创新创业风险；制定创新创业计划并实践。</w:t>
            </w:r>
          </w:p>
        </w:tc>
        <w:tc>
          <w:tcPr>
            <w:tcW w:w="1711" w:type="dxa"/>
          </w:tcPr>
          <w:p w14:paraId="4CB734BB">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p>
          <w:p w14:paraId="4613AB43">
            <w:pPr>
              <w:ind w:firstLine="0" w:firstLineChars="0"/>
              <w:jc w:val="left"/>
              <w:rPr>
                <w:rFonts w:ascii="楷体" w:hAnsi="楷体" w:eastAsia="楷体"/>
                <w:sz w:val="18"/>
                <w:szCs w:val="18"/>
              </w:rPr>
            </w:pPr>
          </w:p>
        </w:tc>
      </w:tr>
      <w:tr w14:paraId="604B03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28F2C2B">
            <w:pPr>
              <w:ind w:firstLine="0" w:firstLineChars="0"/>
              <w:jc w:val="left"/>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5278FA50">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6AF192D9">
            <w:pPr>
              <w:ind w:firstLine="0" w:firstLineChars="0"/>
              <w:jc w:val="left"/>
              <w:rPr>
                <w:rFonts w:ascii="楷体" w:hAnsi="楷体" w:eastAsia="楷体"/>
                <w:sz w:val="18"/>
                <w:szCs w:val="18"/>
              </w:rPr>
            </w:pPr>
          </w:p>
        </w:tc>
        <w:tc>
          <w:tcPr>
            <w:tcW w:w="3101" w:type="dxa"/>
          </w:tcPr>
          <w:p w14:paraId="19110B00">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4F10CBDE">
            <w:pPr>
              <w:ind w:firstLine="0" w:firstLineChars="0"/>
              <w:jc w:val="left"/>
              <w:rPr>
                <w:rFonts w:ascii="楷体" w:hAnsi="楷体" w:eastAsia="楷体"/>
                <w:sz w:val="18"/>
                <w:szCs w:val="18"/>
              </w:rPr>
            </w:pPr>
          </w:p>
        </w:tc>
        <w:tc>
          <w:tcPr>
            <w:tcW w:w="1711" w:type="dxa"/>
          </w:tcPr>
          <w:p w14:paraId="166BD5A1">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r>
              <w:rPr>
                <w:rFonts w:hint="eastAsia" w:ascii="楷体" w:hAnsi="楷体" w:eastAsia="楷体"/>
                <w:sz w:val="18"/>
                <w:szCs w:val="18"/>
                <w:lang w:eastAsia="zh-CN"/>
              </w:rPr>
              <w:t>。</w:t>
            </w:r>
          </w:p>
        </w:tc>
      </w:tr>
      <w:tr w14:paraId="2DE476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3A598CE">
            <w:pPr>
              <w:ind w:firstLine="0" w:firstLineChars="0"/>
              <w:jc w:val="left"/>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09AA4A2D">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101" w:type="dxa"/>
          </w:tcPr>
          <w:p w14:paraId="5FBCF134">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711" w:type="dxa"/>
          </w:tcPr>
          <w:p w14:paraId="4CBAE302">
            <w:pPr>
              <w:ind w:firstLine="0" w:firstLineChars="0"/>
              <w:jc w:val="left"/>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1AF61A23">
            <w:pPr>
              <w:ind w:firstLine="0" w:firstLineChars="0"/>
              <w:jc w:val="left"/>
              <w:rPr>
                <w:rFonts w:ascii="楷体" w:hAnsi="楷体" w:eastAsia="楷体"/>
                <w:sz w:val="18"/>
                <w:szCs w:val="18"/>
              </w:rPr>
            </w:pPr>
          </w:p>
        </w:tc>
      </w:tr>
    </w:tbl>
    <w:p w14:paraId="6029F0AE">
      <w:pPr>
        <w:numPr>
          <w:ilvl w:val="0"/>
          <w:numId w:val="0"/>
        </w:numPr>
        <w:overflowPunct w:val="0"/>
        <w:adjustRightInd w:val="0"/>
        <w:spacing w:line="400" w:lineRule="exact"/>
        <w:outlineLvl w:val="0"/>
        <w:rPr>
          <w:rFonts w:ascii="宋体" w:hAnsi="宋体" w:eastAsia="宋体" w:cs="宋体"/>
          <w:color w:val="393939"/>
          <w:kern w:val="0"/>
          <w:szCs w:val="24"/>
          <w:lang w:bidi="ar"/>
        </w:rPr>
      </w:pPr>
      <w:bookmarkStart w:id="44" w:name="_Toc105346523"/>
    </w:p>
    <w:p w14:paraId="145F4AD3">
      <w:pPr>
        <w:numPr>
          <w:ilvl w:val="0"/>
          <w:numId w:val="1"/>
        </w:numPr>
        <w:overflowPunct w:val="0"/>
        <w:adjustRightInd w:val="0"/>
        <w:spacing w:line="400" w:lineRule="exact"/>
        <w:ind w:firstLine="480"/>
        <w:outlineLvl w:val="0"/>
        <w:rPr>
          <w:rFonts w:ascii="宋体" w:hAnsi="宋体" w:eastAsia="宋体" w:cs="宋体"/>
          <w:color w:val="393939"/>
          <w:kern w:val="0"/>
          <w:szCs w:val="24"/>
          <w:lang w:bidi="ar"/>
        </w:rPr>
      </w:pPr>
      <w:r>
        <w:rPr>
          <w:rFonts w:hint="eastAsia" w:ascii="宋体" w:hAnsi="宋体" w:eastAsia="宋体" w:cs="宋体"/>
          <w:color w:val="393939"/>
          <w:kern w:val="0"/>
          <w:szCs w:val="24"/>
          <w:lang w:bidi="ar"/>
        </w:rPr>
        <w:t>专业平台课部分</w:t>
      </w:r>
      <w:bookmarkEnd w:id="44"/>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3156"/>
        <w:gridCol w:w="2285"/>
        <w:gridCol w:w="1916"/>
      </w:tblGrid>
      <w:tr w14:paraId="12AA12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blHeader/>
          <w:jc w:val="center"/>
        </w:trPr>
        <w:tc>
          <w:tcPr>
            <w:tcW w:w="1270" w:type="dxa"/>
            <w:noWrap w:val="0"/>
            <w:vAlign w:val="center"/>
          </w:tcPr>
          <w:p w14:paraId="393C488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楷体" w:hAnsi="楷体" w:eastAsia="楷体"/>
                <w:b/>
                <w:bCs/>
                <w:szCs w:val="21"/>
              </w:rPr>
            </w:pPr>
            <w:r>
              <w:rPr>
                <w:rFonts w:ascii="楷体" w:hAnsi="楷体" w:eastAsia="楷体"/>
                <w:b/>
                <w:bCs/>
                <w:szCs w:val="21"/>
              </w:rPr>
              <w:t>课程名称</w:t>
            </w:r>
          </w:p>
        </w:tc>
        <w:tc>
          <w:tcPr>
            <w:tcW w:w="3156" w:type="dxa"/>
            <w:noWrap w:val="0"/>
            <w:vAlign w:val="center"/>
          </w:tcPr>
          <w:p w14:paraId="0BB662F1">
            <w:pPr>
              <w:keepNext w:val="0"/>
              <w:keepLines w:val="0"/>
              <w:pageBreakBefore w:val="0"/>
              <w:kinsoku/>
              <w:wordWrap/>
              <w:overflowPunct/>
              <w:topLinePunct w:val="0"/>
              <w:autoSpaceDE/>
              <w:autoSpaceDN/>
              <w:bidi w:val="0"/>
              <w:adjustRightInd/>
              <w:snapToGrid/>
              <w:ind w:firstLine="0" w:firstLineChars="0"/>
              <w:jc w:val="center"/>
              <w:textAlignment w:val="auto"/>
              <w:rPr>
                <w:rFonts w:ascii="楷体" w:hAnsi="楷体" w:eastAsia="楷体"/>
                <w:b/>
                <w:bCs/>
                <w:szCs w:val="21"/>
              </w:rPr>
            </w:pPr>
            <w:r>
              <w:rPr>
                <w:rFonts w:ascii="楷体" w:hAnsi="楷体" w:eastAsia="楷体"/>
                <w:b/>
                <w:bCs/>
                <w:szCs w:val="21"/>
              </w:rPr>
              <w:t>课程目标</w:t>
            </w:r>
          </w:p>
        </w:tc>
        <w:tc>
          <w:tcPr>
            <w:tcW w:w="2285" w:type="dxa"/>
            <w:noWrap w:val="0"/>
            <w:vAlign w:val="center"/>
          </w:tcPr>
          <w:p w14:paraId="0D4F3A35">
            <w:pPr>
              <w:keepNext w:val="0"/>
              <w:keepLines w:val="0"/>
              <w:pageBreakBefore w:val="0"/>
              <w:kinsoku/>
              <w:wordWrap/>
              <w:overflowPunct/>
              <w:topLinePunct w:val="0"/>
              <w:autoSpaceDE/>
              <w:autoSpaceDN/>
              <w:bidi w:val="0"/>
              <w:adjustRightInd/>
              <w:snapToGrid/>
              <w:ind w:firstLine="0" w:firstLineChars="0"/>
              <w:jc w:val="center"/>
              <w:textAlignment w:val="auto"/>
              <w:rPr>
                <w:rFonts w:ascii="楷体" w:hAnsi="楷体" w:eastAsia="楷体"/>
                <w:b/>
                <w:bCs/>
                <w:szCs w:val="21"/>
              </w:rPr>
            </w:pPr>
            <w:r>
              <w:rPr>
                <w:rFonts w:ascii="楷体" w:hAnsi="楷体" w:eastAsia="楷体"/>
                <w:b/>
                <w:bCs/>
                <w:szCs w:val="21"/>
              </w:rPr>
              <w:t>课程主要教学内容</w:t>
            </w:r>
          </w:p>
        </w:tc>
        <w:tc>
          <w:tcPr>
            <w:tcW w:w="1916" w:type="dxa"/>
            <w:noWrap w:val="0"/>
            <w:vAlign w:val="center"/>
          </w:tcPr>
          <w:p w14:paraId="6E85CF26">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394B3523">
            <w:pPr>
              <w:ind w:firstLine="0" w:firstLineChars="0"/>
              <w:jc w:val="center"/>
              <w:rPr>
                <w:rFonts w:ascii="楷体" w:hAnsi="楷体" w:eastAsia="楷体"/>
                <w:b/>
                <w:bCs/>
                <w:szCs w:val="21"/>
              </w:rPr>
            </w:pPr>
            <w:r>
              <w:rPr>
                <w:rFonts w:hint="eastAsia" w:ascii="楷体" w:hAnsi="楷体" w:eastAsia="楷体"/>
                <w:b/>
                <w:bCs/>
                <w:sz w:val="21"/>
                <w:szCs w:val="21"/>
                <w:lang w:val="en-US" w:eastAsia="zh-CN"/>
              </w:rPr>
              <w:t>(</w:t>
            </w:r>
            <w:r>
              <w:rPr>
                <w:rFonts w:ascii="楷体" w:hAnsi="楷体" w:eastAsia="楷体"/>
                <w:b/>
                <w:bCs/>
                <w:sz w:val="21"/>
                <w:szCs w:val="21"/>
              </w:rPr>
              <w:t>考核评价体系</w:t>
            </w:r>
            <w:r>
              <w:rPr>
                <w:rFonts w:hint="eastAsia" w:ascii="楷体" w:hAnsi="楷体" w:eastAsia="楷体"/>
                <w:b/>
                <w:bCs/>
                <w:sz w:val="21"/>
                <w:szCs w:val="21"/>
                <w:lang w:val="en-US" w:eastAsia="zh-CN"/>
              </w:rPr>
              <w:t>)</w:t>
            </w:r>
          </w:p>
        </w:tc>
      </w:tr>
      <w:tr w14:paraId="5F1844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7314A4E1">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工程力学</w:t>
            </w:r>
          </w:p>
        </w:tc>
        <w:tc>
          <w:tcPr>
            <w:tcW w:w="3156" w:type="dxa"/>
            <w:noWrap w:val="0"/>
            <w:vAlign w:val="center"/>
          </w:tcPr>
          <w:p w14:paraId="16E20E38">
            <w:pPr>
              <w:ind w:firstLine="0" w:firstLineChars="0"/>
              <w:jc w:val="left"/>
              <w:rPr>
                <w:rFonts w:hint="eastAsia" w:ascii="楷体" w:hAnsi="楷体" w:eastAsia="楷体"/>
                <w:sz w:val="18"/>
                <w:szCs w:val="18"/>
              </w:rPr>
            </w:pPr>
            <w:r>
              <w:rPr>
                <w:rFonts w:hint="eastAsia" w:ascii="楷体" w:hAnsi="楷体" w:eastAsia="楷体"/>
                <w:sz w:val="18"/>
                <w:szCs w:val="18"/>
              </w:rPr>
              <w:t>①理解静力学基本概念和原理，掌握力学基本方程式和计算力学的基本方法和技巧。</w:t>
            </w:r>
          </w:p>
          <w:p w14:paraId="0C277399">
            <w:pPr>
              <w:ind w:firstLine="0" w:firstLineChars="0"/>
              <w:jc w:val="left"/>
              <w:rPr>
                <w:rFonts w:hint="eastAsia" w:ascii="楷体" w:hAnsi="楷体" w:eastAsia="楷体"/>
                <w:sz w:val="18"/>
                <w:szCs w:val="18"/>
              </w:rPr>
            </w:pPr>
            <w:r>
              <w:rPr>
                <w:rFonts w:hint="eastAsia" w:ascii="楷体" w:hAnsi="楷体" w:eastAsia="楷体"/>
                <w:sz w:val="18"/>
                <w:szCs w:val="18"/>
              </w:rPr>
              <w:t>②熟悉建筑结构的形式和特点，掌握钢结构、混凝土结构、木结构等主要建筑结构的力学特性。</w:t>
            </w:r>
          </w:p>
          <w:p w14:paraId="4ACD0F43">
            <w:pPr>
              <w:ind w:firstLine="0" w:firstLineChars="0"/>
              <w:jc w:val="left"/>
              <w:rPr>
                <w:rFonts w:hint="eastAsia" w:ascii="楷体" w:hAnsi="楷体" w:eastAsia="楷体"/>
                <w:sz w:val="18"/>
                <w:szCs w:val="18"/>
              </w:rPr>
            </w:pPr>
            <w:r>
              <w:rPr>
                <w:rFonts w:hint="eastAsia" w:ascii="楷体" w:hAnsi="楷体" w:eastAsia="楷体"/>
                <w:sz w:val="18"/>
                <w:szCs w:val="18"/>
              </w:rPr>
              <w:t>③掌握建筑结构的计算方法和设计过程，能够进行简单建筑结构的受力分析和设计。</w:t>
            </w:r>
          </w:p>
          <w:p w14:paraId="4B950FED">
            <w:pPr>
              <w:ind w:firstLine="0" w:firstLineChars="0"/>
              <w:jc w:val="left"/>
              <w:rPr>
                <w:rFonts w:hint="eastAsia" w:ascii="楷体" w:hAnsi="楷体" w:eastAsia="楷体"/>
                <w:sz w:val="18"/>
                <w:szCs w:val="18"/>
              </w:rPr>
            </w:pPr>
            <w:r>
              <w:rPr>
                <w:rFonts w:hint="eastAsia" w:ascii="楷体" w:hAnsi="楷体" w:eastAsia="楷体"/>
                <w:sz w:val="18"/>
                <w:szCs w:val="18"/>
              </w:rPr>
              <w:t>④熟悉建筑结构设计规范和相关标准，能够理解和应用相关规范。</w:t>
            </w:r>
          </w:p>
          <w:p w14:paraId="582C1A11">
            <w:pPr>
              <w:ind w:firstLine="0" w:firstLineChars="0"/>
              <w:jc w:val="left"/>
              <w:rPr>
                <w:rFonts w:hint="eastAsia" w:ascii="楷体" w:hAnsi="楷体" w:eastAsia="楷体"/>
                <w:sz w:val="18"/>
                <w:szCs w:val="18"/>
              </w:rPr>
            </w:pPr>
            <w:r>
              <w:rPr>
                <w:rFonts w:hint="eastAsia" w:ascii="楷体" w:hAnsi="楷体" w:eastAsia="楷体"/>
                <w:sz w:val="18"/>
                <w:szCs w:val="18"/>
              </w:rPr>
              <w:t>⑤理解建筑结构在施工和使用过程中的安全管理与维护，对结构加固与改造以及抗震设计有一定的了解。</w:t>
            </w:r>
          </w:p>
          <w:p w14:paraId="7A489B6D">
            <w:pPr>
              <w:ind w:firstLine="0" w:firstLineChars="0"/>
              <w:jc w:val="left"/>
              <w:rPr>
                <w:rFonts w:hint="eastAsia" w:ascii="楷体" w:hAnsi="楷体" w:eastAsia="楷体"/>
                <w:sz w:val="18"/>
                <w:szCs w:val="18"/>
              </w:rPr>
            </w:pPr>
            <w:r>
              <w:rPr>
                <w:rFonts w:hint="eastAsia" w:ascii="楷体" w:hAnsi="楷体" w:eastAsia="楷体"/>
                <w:sz w:val="18"/>
                <w:szCs w:val="18"/>
              </w:rPr>
              <w:t>⑥能够使用建筑结构分析软件，对复杂结构进行力学分析和设计。</w:t>
            </w:r>
          </w:p>
        </w:tc>
        <w:tc>
          <w:tcPr>
            <w:tcW w:w="2285" w:type="dxa"/>
            <w:noWrap w:val="0"/>
            <w:vAlign w:val="center"/>
          </w:tcPr>
          <w:p w14:paraId="0E8C1FFE">
            <w:pPr>
              <w:ind w:firstLine="0" w:firstLineChars="0"/>
              <w:jc w:val="left"/>
              <w:rPr>
                <w:rFonts w:hint="eastAsia" w:ascii="楷体" w:hAnsi="楷体" w:eastAsia="楷体"/>
                <w:sz w:val="18"/>
                <w:szCs w:val="18"/>
              </w:rPr>
            </w:pPr>
            <w:r>
              <w:rPr>
                <w:rFonts w:hint="eastAsia" w:ascii="楷体" w:hAnsi="楷体" w:eastAsia="楷体"/>
                <w:sz w:val="18"/>
                <w:szCs w:val="18"/>
              </w:rPr>
              <w:t>①了解建筑力学的基本原理，分析和研究建筑结构和构件在整体条件下的强度、刚度、稳定性等方面的问题。</w:t>
            </w:r>
          </w:p>
        </w:tc>
        <w:tc>
          <w:tcPr>
            <w:tcW w:w="1916" w:type="dxa"/>
            <w:noWrap w:val="0"/>
            <w:vAlign w:val="center"/>
          </w:tcPr>
          <w:p w14:paraId="67232452">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r w14:paraId="72DCA6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6C20E785">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建筑材料</w:t>
            </w:r>
          </w:p>
        </w:tc>
        <w:tc>
          <w:tcPr>
            <w:tcW w:w="3156" w:type="dxa"/>
            <w:noWrap w:val="0"/>
            <w:vAlign w:val="center"/>
          </w:tcPr>
          <w:p w14:paraId="38EB8390">
            <w:pPr>
              <w:ind w:firstLine="0" w:firstLineChars="0"/>
              <w:jc w:val="left"/>
              <w:rPr>
                <w:rFonts w:hint="eastAsia" w:ascii="楷体" w:hAnsi="楷体" w:eastAsia="楷体"/>
                <w:sz w:val="18"/>
                <w:szCs w:val="18"/>
              </w:rPr>
            </w:pPr>
            <w:r>
              <w:rPr>
                <w:rFonts w:hint="eastAsia" w:ascii="楷体" w:hAnsi="楷体" w:eastAsia="楷体"/>
                <w:sz w:val="18"/>
                <w:szCs w:val="18"/>
              </w:rPr>
              <w:t>①理解常见建筑材料的基本原理、性能特点、分类和应用领域。</w:t>
            </w:r>
          </w:p>
          <w:p w14:paraId="545FED9B">
            <w:pPr>
              <w:ind w:firstLine="0" w:firstLineChars="0"/>
              <w:jc w:val="left"/>
              <w:rPr>
                <w:rFonts w:hint="eastAsia" w:ascii="楷体" w:hAnsi="楷体" w:eastAsia="楷体"/>
                <w:sz w:val="18"/>
                <w:szCs w:val="18"/>
              </w:rPr>
            </w:pPr>
            <w:r>
              <w:rPr>
                <w:rFonts w:hint="eastAsia" w:ascii="楷体" w:hAnsi="楷体" w:eastAsia="楷体"/>
                <w:sz w:val="18"/>
                <w:szCs w:val="18"/>
              </w:rPr>
              <w:t>②掌握建筑材料的物理性能、力学性能、化学性能等方面的测试方法和评估标准。</w:t>
            </w:r>
          </w:p>
          <w:p w14:paraId="666F52C3">
            <w:pPr>
              <w:ind w:firstLine="0" w:firstLineChars="0"/>
              <w:jc w:val="left"/>
              <w:rPr>
                <w:rFonts w:hint="eastAsia" w:ascii="楷体" w:hAnsi="楷体" w:eastAsia="楷体"/>
                <w:sz w:val="18"/>
                <w:szCs w:val="18"/>
              </w:rPr>
            </w:pPr>
            <w:r>
              <w:rPr>
                <w:rFonts w:hint="eastAsia" w:ascii="楷体" w:hAnsi="楷体" w:eastAsia="楷体"/>
                <w:sz w:val="18"/>
                <w:szCs w:val="18"/>
              </w:rPr>
              <w:t>③熟悉建筑材料与其他建筑设计要素的相互作用关系，例如与结构、声学、保温隔热、防火等的关系。</w:t>
            </w:r>
          </w:p>
          <w:p w14:paraId="01599424">
            <w:pPr>
              <w:ind w:firstLine="0" w:firstLineChars="0"/>
              <w:jc w:val="left"/>
              <w:rPr>
                <w:rFonts w:hint="eastAsia" w:ascii="楷体" w:hAnsi="楷体" w:eastAsia="楷体"/>
                <w:sz w:val="18"/>
                <w:szCs w:val="18"/>
              </w:rPr>
            </w:pPr>
            <w:r>
              <w:rPr>
                <w:rFonts w:hint="eastAsia" w:ascii="楷体" w:hAnsi="楷体" w:eastAsia="楷体"/>
                <w:sz w:val="18"/>
                <w:szCs w:val="18"/>
              </w:rPr>
              <w:t>④熟悉建筑材料生产、加工和使用过程中的安全与环保问题，并具备一定的环保意识和责任。</w:t>
            </w:r>
          </w:p>
          <w:p w14:paraId="16F2B360">
            <w:pPr>
              <w:ind w:firstLine="0" w:firstLineChars="0"/>
              <w:jc w:val="left"/>
              <w:rPr>
                <w:rFonts w:hint="eastAsia" w:ascii="楷体" w:hAnsi="楷体" w:eastAsia="楷体"/>
                <w:sz w:val="18"/>
                <w:szCs w:val="18"/>
              </w:rPr>
            </w:pPr>
            <w:r>
              <w:rPr>
                <w:rFonts w:hint="eastAsia" w:ascii="楷体" w:hAnsi="楷体" w:eastAsia="楷体"/>
                <w:sz w:val="18"/>
                <w:szCs w:val="18"/>
              </w:rPr>
              <w:t>⑤对新型建筑材料及其应用领域有一定的了解，能够将其运用于实际的建筑设计与施工中。</w:t>
            </w:r>
          </w:p>
        </w:tc>
        <w:tc>
          <w:tcPr>
            <w:tcW w:w="2285" w:type="dxa"/>
            <w:noWrap w:val="0"/>
            <w:vAlign w:val="center"/>
          </w:tcPr>
          <w:p w14:paraId="72498F1D">
            <w:pPr>
              <w:ind w:firstLine="0" w:firstLineChars="0"/>
              <w:jc w:val="left"/>
              <w:rPr>
                <w:rFonts w:hint="eastAsia" w:ascii="楷体" w:hAnsi="楷体" w:eastAsia="楷体"/>
                <w:sz w:val="18"/>
                <w:szCs w:val="18"/>
              </w:rPr>
            </w:pPr>
            <w:r>
              <w:rPr>
                <w:rFonts w:hint="eastAsia" w:ascii="楷体" w:hAnsi="楷体" w:eastAsia="楷体"/>
                <w:sz w:val="18"/>
                <w:szCs w:val="18"/>
              </w:rPr>
              <w:t>①掌握建筑施工现场常用建筑材料的品种和规格、技术性能和质量标准、特点及应用；</w:t>
            </w:r>
          </w:p>
          <w:p w14:paraId="15E4314A">
            <w:pPr>
              <w:ind w:firstLine="0" w:firstLineChars="0"/>
              <w:jc w:val="left"/>
              <w:rPr>
                <w:rFonts w:hint="eastAsia" w:ascii="楷体" w:hAnsi="楷体" w:eastAsia="楷体"/>
                <w:sz w:val="18"/>
                <w:szCs w:val="18"/>
              </w:rPr>
            </w:pPr>
            <w:r>
              <w:rPr>
                <w:rFonts w:hint="eastAsia" w:ascii="楷体" w:hAnsi="楷体" w:eastAsia="楷体"/>
                <w:sz w:val="18"/>
                <w:szCs w:val="18"/>
              </w:rPr>
              <w:t>②掌握混凝土配合比设计及质量控制的要领；</w:t>
            </w:r>
          </w:p>
          <w:p w14:paraId="62A8EC86">
            <w:pPr>
              <w:ind w:firstLine="0" w:firstLineChars="0"/>
              <w:jc w:val="left"/>
              <w:rPr>
                <w:rFonts w:hint="eastAsia" w:ascii="楷体" w:hAnsi="楷体" w:eastAsia="楷体"/>
                <w:sz w:val="18"/>
                <w:szCs w:val="18"/>
              </w:rPr>
            </w:pPr>
            <w:r>
              <w:rPr>
                <w:rFonts w:hint="eastAsia" w:ascii="楷体" w:hAnsi="楷体" w:eastAsia="楷体"/>
                <w:sz w:val="18"/>
                <w:szCs w:val="18"/>
              </w:rPr>
              <w:t>③掌握常用建筑材料检测的取样方法、试验目的、试验步骤、试验数据处理及试验结果分析；</w:t>
            </w:r>
          </w:p>
          <w:p w14:paraId="7AF91662">
            <w:pPr>
              <w:ind w:firstLine="0" w:firstLineChars="0"/>
              <w:jc w:val="left"/>
              <w:rPr>
                <w:rFonts w:hint="eastAsia" w:ascii="楷体" w:hAnsi="楷体" w:eastAsia="楷体"/>
                <w:sz w:val="18"/>
                <w:szCs w:val="18"/>
              </w:rPr>
            </w:pPr>
            <w:r>
              <w:rPr>
                <w:rFonts w:hint="eastAsia" w:ascii="楷体" w:hAnsi="楷体" w:eastAsia="楷体"/>
                <w:sz w:val="18"/>
                <w:szCs w:val="18"/>
              </w:rPr>
              <w:t>④掌握建筑材料储运、保管的知识和方法；</w:t>
            </w:r>
          </w:p>
          <w:p w14:paraId="7042707D">
            <w:pPr>
              <w:ind w:firstLine="0" w:firstLineChars="0"/>
              <w:jc w:val="left"/>
              <w:rPr>
                <w:rFonts w:hint="eastAsia" w:ascii="楷体" w:hAnsi="楷体" w:eastAsia="楷体"/>
                <w:sz w:val="18"/>
                <w:szCs w:val="18"/>
              </w:rPr>
            </w:pPr>
            <w:r>
              <w:rPr>
                <w:rFonts w:hint="eastAsia" w:ascii="楷体" w:hAnsi="楷体" w:eastAsia="楷体"/>
                <w:sz w:val="18"/>
                <w:szCs w:val="18"/>
              </w:rPr>
              <w:t>⑤了解建筑材料在生产、储存、使用和处理过程中的环保性及材料发展的新动态。</w:t>
            </w:r>
          </w:p>
        </w:tc>
        <w:tc>
          <w:tcPr>
            <w:tcW w:w="1916" w:type="dxa"/>
            <w:noWrap w:val="0"/>
            <w:vAlign w:val="center"/>
          </w:tcPr>
          <w:p w14:paraId="690C8A7E">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r w14:paraId="725113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1426C299">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建筑识图与构造</w:t>
            </w:r>
          </w:p>
        </w:tc>
        <w:tc>
          <w:tcPr>
            <w:tcW w:w="3156" w:type="dxa"/>
            <w:noWrap w:val="0"/>
            <w:vAlign w:val="center"/>
          </w:tcPr>
          <w:p w14:paraId="7203F39B">
            <w:pPr>
              <w:ind w:firstLine="0" w:firstLineChars="0"/>
              <w:jc w:val="left"/>
              <w:rPr>
                <w:rFonts w:hint="eastAsia" w:ascii="楷体" w:hAnsi="楷体" w:eastAsia="楷体"/>
                <w:sz w:val="18"/>
                <w:szCs w:val="18"/>
              </w:rPr>
            </w:pPr>
            <w:r>
              <w:rPr>
                <w:rFonts w:hint="eastAsia" w:ascii="楷体" w:hAnsi="楷体" w:eastAsia="楷体"/>
                <w:sz w:val="18"/>
                <w:szCs w:val="18"/>
              </w:rPr>
              <w:t>①掌握建筑制图的基本理论、规范、符号及符号组合的应用。</w:t>
            </w:r>
          </w:p>
          <w:p w14:paraId="3B6B11EF">
            <w:pPr>
              <w:ind w:firstLine="0" w:firstLineChars="0"/>
              <w:jc w:val="left"/>
              <w:rPr>
                <w:rFonts w:hint="eastAsia" w:ascii="楷体" w:hAnsi="楷体" w:eastAsia="楷体"/>
                <w:sz w:val="18"/>
                <w:szCs w:val="18"/>
              </w:rPr>
            </w:pPr>
            <w:r>
              <w:rPr>
                <w:rFonts w:hint="eastAsia" w:ascii="楷体" w:hAnsi="楷体" w:eastAsia="楷体"/>
                <w:sz w:val="18"/>
                <w:szCs w:val="18"/>
              </w:rPr>
              <w:t>②熟练掌握平面图、立面图、剖面图等各种基本建筑图的绘制方法。</w:t>
            </w:r>
          </w:p>
          <w:p w14:paraId="480CEDA3">
            <w:pPr>
              <w:ind w:firstLine="0" w:firstLineChars="0"/>
              <w:jc w:val="left"/>
              <w:rPr>
                <w:rFonts w:hint="eastAsia" w:ascii="楷体" w:hAnsi="楷体" w:eastAsia="楷体"/>
                <w:sz w:val="18"/>
                <w:szCs w:val="18"/>
              </w:rPr>
            </w:pPr>
            <w:r>
              <w:rPr>
                <w:rFonts w:hint="eastAsia" w:ascii="楷体" w:hAnsi="楷体" w:eastAsia="楷体"/>
                <w:sz w:val="18"/>
                <w:szCs w:val="18"/>
              </w:rPr>
              <w:t>③能够灵活运用各种建筑制图软件进行绘图工作以及数据管理和修改。</w:t>
            </w:r>
          </w:p>
          <w:p w14:paraId="05FB8197">
            <w:pPr>
              <w:ind w:firstLine="0" w:firstLineChars="0"/>
              <w:jc w:val="left"/>
              <w:rPr>
                <w:rFonts w:hint="eastAsia" w:ascii="楷体" w:hAnsi="楷体" w:eastAsia="楷体"/>
                <w:sz w:val="18"/>
                <w:szCs w:val="18"/>
              </w:rPr>
            </w:pPr>
            <w:r>
              <w:rPr>
                <w:rFonts w:hint="eastAsia" w:ascii="楷体" w:hAnsi="楷体" w:eastAsia="楷体"/>
                <w:sz w:val="18"/>
                <w:szCs w:val="18"/>
              </w:rPr>
              <w:t>④了解建筑设计中各种不同的建筑图的种类及其在设计中的作用和重要性。</w:t>
            </w:r>
          </w:p>
          <w:p w14:paraId="0EE2F29A">
            <w:pPr>
              <w:ind w:firstLine="0" w:firstLineChars="0"/>
              <w:jc w:val="left"/>
              <w:rPr>
                <w:rFonts w:hint="eastAsia" w:ascii="楷体" w:hAnsi="楷体" w:eastAsia="楷体"/>
                <w:sz w:val="18"/>
                <w:szCs w:val="18"/>
              </w:rPr>
            </w:pPr>
            <w:r>
              <w:rPr>
                <w:rFonts w:hint="eastAsia" w:ascii="楷体" w:hAnsi="楷体" w:eastAsia="楷体"/>
                <w:sz w:val="18"/>
                <w:szCs w:val="18"/>
              </w:rPr>
              <w:t>⑤能够结合建筑设计需求合理设计、绘制建筑图，并具有一定的创新和提高设计水平的能力。</w:t>
            </w:r>
          </w:p>
          <w:p w14:paraId="32401BAA">
            <w:pPr>
              <w:ind w:firstLine="0" w:firstLineChars="0"/>
              <w:jc w:val="left"/>
              <w:rPr>
                <w:rFonts w:hint="eastAsia" w:ascii="楷体" w:hAnsi="楷体" w:eastAsia="楷体"/>
                <w:sz w:val="18"/>
                <w:szCs w:val="18"/>
              </w:rPr>
            </w:pPr>
            <w:r>
              <w:rPr>
                <w:rFonts w:hint="eastAsia" w:ascii="楷体" w:hAnsi="楷体" w:eastAsia="楷体"/>
                <w:sz w:val="18"/>
                <w:szCs w:val="18"/>
              </w:rPr>
              <w:t>⑦能够运用建筑制图知识进行建筑施工现场管理，协调并与各技术人员沟通得当。</w:t>
            </w:r>
          </w:p>
        </w:tc>
        <w:tc>
          <w:tcPr>
            <w:tcW w:w="2285" w:type="dxa"/>
            <w:noWrap w:val="0"/>
            <w:vAlign w:val="center"/>
          </w:tcPr>
          <w:p w14:paraId="7080473E">
            <w:pPr>
              <w:ind w:firstLine="0" w:firstLineChars="0"/>
              <w:jc w:val="left"/>
              <w:rPr>
                <w:rFonts w:hint="eastAsia" w:ascii="楷体" w:hAnsi="楷体" w:eastAsia="楷体"/>
                <w:sz w:val="18"/>
                <w:szCs w:val="18"/>
              </w:rPr>
            </w:pPr>
            <w:r>
              <w:rPr>
                <w:rFonts w:hint="eastAsia" w:ascii="楷体" w:hAnsi="楷体" w:eastAsia="楷体"/>
                <w:sz w:val="18"/>
                <w:szCs w:val="18"/>
              </w:rPr>
              <w:t>①掌握建筑制图（1+X）的制图标准、制图方法和步骤，掌握投影的基本原理和规律；</w:t>
            </w:r>
          </w:p>
          <w:p w14:paraId="1C2C8CA6">
            <w:pPr>
              <w:ind w:firstLine="0" w:firstLineChars="0"/>
              <w:jc w:val="left"/>
              <w:rPr>
                <w:rFonts w:hint="eastAsia" w:ascii="楷体" w:hAnsi="楷体" w:eastAsia="楷体"/>
                <w:sz w:val="18"/>
                <w:szCs w:val="18"/>
              </w:rPr>
            </w:pPr>
            <w:r>
              <w:rPr>
                <w:rFonts w:hint="eastAsia" w:ascii="楷体" w:hAnsi="楷体" w:eastAsia="楷体"/>
                <w:sz w:val="18"/>
                <w:szCs w:val="18"/>
              </w:rPr>
              <w:t>②掌握建筑形体的识读、分析和绘制投影图的方法，了解建筑工程施工图的基本知识。</w:t>
            </w:r>
          </w:p>
          <w:p w14:paraId="2F76B80C">
            <w:pPr>
              <w:ind w:firstLine="0" w:firstLineChars="0"/>
              <w:jc w:val="left"/>
              <w:rPr>
                <w:rFonts w:hint="eastAsia" w:ascii="楷体" w:hAnsi="楷体" w:eastAsia="楷体"/>
                <w:sz w:val="18"/>
                <w:szCs w:val="18"/>
              </w:rPr>
            </w:pPr>
          </w:p>
        </w:tc>
        <w:tc>
          <w:tcPr>
            <w:tcW w:w="1916" w:type="dxa"/>
            <w:noWrap w:val="0"/>
            <w:vAlign w:val="center"/>
          </w:tcPr>
          <w:p w14:paraId="35FBC32D">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r w14:paraId="5F614D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2E7B90DD">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建筑CAD</w:t>
            </w:r>
          </w:p>
        </w:tc>
        <w:tc>
          <w:tcPr>
            <w:tcW w:w="3156" w:type="dxa"/>
            <w:noWrap w:val="0"/>
            <w:vAlign w:val="center"/>
          </w:tcPr>
          <w:p w14:paraId="01FFABE8">
            <w:pPr>
              <w:ind w:firstLine="0" w:firstLineChars="0"/>
              <w:jc w:val="left"/>
              <w:rPr>
                <w:rFonts w:hint="eastAsia" w:ascii="楷体" w:hAnsi="楷体" w:eastAsia="楷体"/>
                <w:sz w:val="18"/>
                <w:szCs w:val="18"/>
              </w:rPr>
            </w:pPr>
            <w:r>
              <w:rPr>
                <w:rFonts w:hint="eastAsia" w:ascii="楷体" w:hAnsi="楷体" w:eastAsia="楷体"/>
                <w:sz w:val="18"/>
                <w:szCs w:val="18"/>
              </w:rPr>
              <w:t>通过该门课的系统学习，培养学生掌握AutoCAD的基础知识、基本绘图命令及编辑方法，能够熟练应用CAD，结合建筑各专业的特点，掌握建筑工程图的绘制思路和基本步骤，具有绘制建筑施工图（建筑总图、平面图、立面图、剖面图及详图）的初步能力。</w:t>
            </w:r>
          </w:p>
          <w:p w14:paraId="505ED782">
            <w:pPr>
              <w:ind w:firstLine="0" w:firstLineChars="0"/>
              <w:jc w:val="left"/>
              <w:rPr>
                <w:rFonts w:hint="eastAsia" w:ascii="楷体" w:hAnsi="楷体" w:eastAsia="楷体"/>
                <w:sz w:val="18"/>
                <w:szCs w:val="18"/>
              </w:rPr>
            </w:pPr>
          </w:p>
        </w:tc>
        <w:tc>
          <w:tcPr>
            <w:tcW w:w="2285" w:type="dxa"/>
            <w:noWrap w:val="0"/>
            <w:vAlign w:val="center"/>
          </w:tcPr>
          <w:p w14:paraId="1D51AD5B">
            <w:pPr>
              <w:ind w:firstLine="0" w:firstLineChars="0"/>
              <w:jc w:val="left"/>
              <w:rPr>
                <w:rFonts w:hint="eastAsia" w:ascii="楷体" w:hAnsi="楷体" w:eastAsia="楷体"/>
                <w:sz w:val="18"/>
                <w:szCs w:val="18"/>
              </w:rPr>
            </w:pPr>
            <w:r>
              <w:rPr>
                <w:rFonts w:hint="eastAsia" w:ascii="楷体" w:hAnsi="楷体" w:eastAsia="楷体"/>
                <w:sz w:val="18"/>
                <w:szCs w:val="18"/>
              </w:rPr>
              <w:t>掌握CAD系统的基本概念和使用方法，了解CAD的常用工具和命令、图层管理和属性设置、三维CAD建模基础、应用技巧和实践等方面的知识，具备CAD绘图基础和实践能力，为未来从事建筑、土木工程、机电工程等领域的工作提供支持和帮助。</w:t>
            </w:r>
          </w:p>
        </w:tc>
        <w:tc>
          <w:tcPr>
            <w:tcW w:w="1916" w:type="dxa"/>
            <w:noWrap w:val="0"/>
            <w:vAlign w:val="center"/>
          </w:tcPr>
          <w:p w14:paraId="421F446C">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r w14:paraId="77E670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0F884322">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建筑施工测量</w:t>
            </w:r>
          </w:p>
        </w:tc>
        <w:tc>
          <w:tcPr>
            <w:tcW w:w="3156" w:type="dxa"/>
            <w:noWrap w:val="0"/>
            <w:vAlign w:val="center"/>
          </w:tcPr>
          <w:p w14:paraId="2DF8B9B1">
            <w:pPr>
              <w:ind w:firstLine="0" w:firstLineChars="0"/>
              <w:jc w:val="left"/>
              <w:rPr>
                <w:rFonts w:hint="eastAsia" w:ascii="楷体" w:hAnsi="楷体" w:eastAsia="楷体"/>
                <w:sz w:val="18"/>
                <w:szCs w:val="18"/>
              </w:rPr>
            </w:pPr>
            <w:r>
              <w:rPr>
                <w:rFonts w:hint="eastAsia" w:ascii="楷体" w:hAnsi="楷体" w:eastAsia="楷体"/>
                <w:sz w:val="18"/>
                <w:szCs w:val="18"/>
              </w:rPr>
              <w:t>①掌握常见测量仪器和相关测量知识，例如坐标测量仪、激光测距仪、全站仪、水准仪、钢卷尺等。</w:t>
            </w:r>
          </w:p>
          <w:p w14:paraId="4713F6EB">
            <w:pPr>
              <w:ind w:firstLine="0" w:firstLineChars="0"/>
              <w:jc w:val="left"/>
              <w:rPr>
                <w:rFonts w:hint="eastAsia" w:ascii="楷体" w:hAnsi="楷体" w:eastAsia="楷体"/>
                <w:sz w:val="18"/>
                <w:szCs w:val="18"/>
              </w:rPr>
            </w:pPr>
            <w:r>
              <w:rPr>
                <w:rFonts w:hint="eastAsia" w:ascii="楷体" w:hAnsi="楷体" w:eastAsia="楷体"/>
                <w:sz w:val="18"/>
                <w:szCs w:val="18"/>
              </w:rPr>
              <w:t>②熟悉各种测量方法，例如水平测量、垂直测量、三角高测量、方向测量和曲线测量等，能够灵活运用各种测量方法解决实际问题。</w:t>
            </w:r>
          </w:p>
          <w:p w14:paraId="7299EBDC">
            <w:pPr>
              <w:ind w:firstLine="0" w:firstLineChars="0"/>
              <w:jc w:val="left"/>
              <w:rPr>
                <w:rFonts w:hint="eastAsia" w:ascii="楷体" w:hAnsi="楷体" w:eastAsia="楷体"/>
                <w:sz w:val="18"/>
                <w:szCs w:val="18"/>
              </w:rPr>
            </w:pPr>
            <w:r>
              <w:rPr>
                <w:rFonts w:hint="eastAsia" w:ascii="楷体" w:hAnsi="楷体" w:eastAsia="楷体"/>
                <w:sz w:val="18"/>
                <w:szCs w:val="18"/>
              </w:rPr>
              <w:t>③能够进行平面和高程相关信息的测绘，例如绘制地形图、建筑平面图、高程（等高线）图等，能够熟练使用计算机辅助测绘软件。</w:t>
            </w:r>
          </w:p>
          <w:p w14:paraId="602AFC8B">
            <w:pPr>
              <w:ind w:firstLine="0" w:firstLineChars="0"/>
              <w:jc w:val="left"/>
              <w:rPr>
                <w:rFonts w:hint="eastAsia" w:ascii="楷体" w:hAnsi="楷体" w:eastAsia="楷体"/>
                <w:sz w:val="18"/>
                <w:szCs w:val="18"/>
              </w:rPr>
            </w:pPr>
            <w:r>
              <w:rPr>
                <w:rFonts w:hint="eastAsia" w:ascii="楷体" w:hAnsi="楷体" w:eastAsia="楷体"/>
                <w:sz w:val="18"/>
                <w:szCs w:val="18"/>
              </w:rPr>
              <w:t>④熟悉测量精度的要求和控制方法，能够设计测量方案，评定测量精度，进行误差分析，并制定措施提高精度。</w:t>
            </w:r>
          </w:p>
          <w:p w14:paraId="538F96A2">
            <w:pPr>
              <w:ind w:firstLine="0" w:firstLineChars="0"/>
              <w:jc w:val="left"/>
              <w:rPr>
                <w:rFonts w:hint="eastAsia" w:ascii="楷体" w:hAnsi="楷体" w:eastAsia="楷体"/>
                <w:sz w:val="18"/>
                <w:szCs w:val="18"/>
              </w:rPr>
            </w:pPr>
            <w:r>
              <w:rPr>
                <w:rFonts w:hint="eastAsia" w:ascii="楷体" w:hAnsi="楷体" w:eastAsia="楷体"/>
                <w:sz w:val="18"/>
                <w:szCs w:val="18"/>
              </w:rPr>
              <w:t>⑤能够理解建筑工程测量在设计、施工和验收等各个阶段中的作用，处理好与设计、施工管理等部门的工作关系。</w:t>
            </w:r>
          </w:p>
        </w:tc>
        <w:tc>
          <w:tcPr>
            <w:tcW w:w="2285" w:type="dxa"/>
            <w:noWrap w:val="0"/>
            <w:vAlign w:val="center"/>
          </w:tcPr>
          <w:p w14:paraId="7D988101">
            <w:pPr>
              <w:ind w:firstLine="0" w:firstLineChars="0"/>
              <w:jc w:val="left"/>
              <w:rPr>
                <w:rFonts w:hint="eastAsia" w:ascii="楷体" w:hAnsi="楷体" w:eastAsia="楷体"/>
                <w:sz w:val="18"/>
                <w:szCs w:val="18"/>
              </w:rPr>
            </w:pPr>
            <w:r>
              <w:rPr>
                <w:rFonts w:hint="eastAsia" w:ascii="楷体" w:hAnsi="楷体" w:eastAsia="楷体"/>
                <w:sz w:val="18"/>
                <w:szCs w:val="18"/>
              </w:rPr>
              <w:t>①掌握建筑工程建设和管理中，所需的工程测量基本理论、基本知识和常规仪器的基本操作；</w:t>
            </w:r>
          </w:p>
          <w:p w14:paraId="6B335D3B">
            <w:pPr>
              <w:ind w:firstLine="0" w:firstLineChars="0"/>
              <w:jc w:val="left"/>
              <w:rPr>
                <w:rFonts w:hint="eastAsia" w:ascii="楷体" w:hAnsi="楷体" w:eastAsia="楷体"/>
                <w:sz w:val="18"/>
                <w:szCs w:val="18"/>
              </w:rPr>
            </w:pPr>
            <w:r>
              <w:rPr>
                <w:rFonts w:hint="eastAsia" w:ascii="楷体" w:hAnsi="楷体" w:eastAsia="楷体"/>
                <w:sz w:val="18"/>
                <w:szCs w:val="18"/>
              </w:rPr>
              <w:t>②掌握小地区控制测量的理论和方法，了解大比例尺地形图的测绘方法及应用；</w:t>
            </w:r>
          </w:p>
          <w:p w14:paraId="5356501F">
            <w:pPr>
              <w:ind w:firstLine="0" w:firstLineChars="0"/>
              <w:jc w:val="left"/>
              <w:rPr>
                <w:rFonts w:hint="eastAsia" w:ascii="楷体" w:hAnsi="楷体" w:eastAsia="楷体"/>
                <w:sz w:val="18"/>
                <w:szCs w:val="18"/>
              </w:rPr>
            </w:pPr>
            <w:r>
              <w:rPr>
                <w:rFonts w:hint="eastAsia" w:ascii="楷体" w:hAnsi="楷体" w:eastAsia="楷体"/>
                <w:sz w:val="18"/>
                <w:szCs w:val="18"/>
              </w:rPr>
              <w:t>③掌握建筑施工测量的主要内容及方法，了解变形观测的相关知识和作业方法；能够进行竣工测量。</w:t>
            </w:r>
          </w:p>
        </w:tc>
        <w:tc>
          <w:tcPr>
            <w:tcW w:w="1916" w:type="dxa"/>
            <w:noWrap w:val="0"/>
            <w:vAlign w:val="center"/>
          </w:tcPr>
          <w:p w14:paraId="5E1C6C67">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r w14:paraId="45546E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4CA901C8">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建筑结构</w:t>
            </w:r>
          </w:p>
        </w:tc>
        <w:tc>
          <w:tcPr>
            <w:tcW w:w="3156" w:type="dxa"/>
            <w:noWrap w:val="0"/>
            <w:vAlign w:val="center"/>
          </w:tcPr>
          <w:p w14:paraId="0A3F8D11">
            <w:pPr>
              <w:ind w:firstLine="0" w:firstLineChars="0"/>
              <w:jc w:val="left"/>
              <w:rPr>
                <w:rFonts w:hint="eastAsia" w:ascii="楷体" w:hAnsi="楷体" w:eastAsia="楷体"/>
                <w:sz w:val="18"/>
                <w:szCs w:val="18"/>
              </w:rPr>
            </w:pPr>
            <w:r>
              <w:rPr>
                <w:rFonts w:hint="eastAsia" w:ascii="楷体" w:hAnsi="楷体" w:eastAsia="楷体"/>
                <w:sz w:val="18"/>
                <w:szCs w:val="18"/>
              </w:rPr>
              <w:t>掌握民用建筑和工业厂房构造的基本原理和常规做法，熟练掌握常用构造的要点、材料做法和图示方法；要结合建筑识图和建筑施工的基本知识，综合识读与运用，能够运用基本原理和基本知识，对一般的民用建筑和单层厂房的施工图纸和实际房屋构造做法初步识读、理解和掌握。能够初步进行构造设计和施工图绘制，并能够解决一般的建筑构造实际问题。课程以“应用”为主旨和特征构建课程体系，明确以技术应用能力为主线和素质培养为核心，建立本专业人才的知识、能力和素质结构。</w:t>
            </w:r>
          </w:p>
        </w:tc>
        <w:tc>
          <w:tcPr>
            <w:tcW w:w="2285" w:type="dxa"/>
            <w:noWrap w:val="0"/>
            <w:vAlign w:val="center"/>
          </w:tcPr>
          <w:p w14:paraId="547B3C90">
            <w:pPr>
              <w:ind w:firstLine="0" w:firstLineChars="0"/>
              <w:jc w:val="left"/>
              <w:rPr>
                <w:rFonts w:hint="eastAsia" w:ascii="楷体" w:hAnsi="楷体" w:eastAsia="楷体"/>
                <w:sz w:val="18"/>
                <w:szCs w:val="18"/>
              </w:rPr>
            </w:pPr>
            <w:r>
              <w:rPr>
                <w:rFonts w:hint="eastAsia" w:ascii="楷体" w:hAnsi="楷体" w:eastAsia="楷体"/>
                <w:sz w:val="18"/>
                <w:szCs w:val="18"/>
              </w:rPr>
              <w:t>本课程包括民用建筑和工业建筑两部分，是建筑工程技术专业的一门主要基础专业课，它的实践性很强。本课程的主要任务是讲授和学习建筑构造的基本原理和做法，并能运用这些基本原理和理论，进行一般建筑的构造设计、识读和绘制施工图。</w:t>
            </w:r>
          </w:p>
        </w:tc>
        <w:tc>
          <w:tcPr>
            <w:tcW w:w="1916" w:type="dxa"/>
            <w:noWrap w:val="0"/>
            <w:vAlign w:val="center"/>
          </w:tcPr>
          <w:p w14:paraId="7A690812">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r w14:paraId="2A83D7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4AE01AF6">
            <w:pPr>
              <w:ind w:firstLine="0" w:firstLineChars="0"/>
              <w:jc w:val="left"/>
              <w:rPr>
                <w:rFonts w:hint="eastAsia" w:ascii="楷体" w:hAnsi="楷体" w:eastAsia="楷体"/>
                <w:sz w:val="18"/>
                <w:szCs w:val="18"/>
              </w:rPr>
            </w:pPr>
            <w:r>
              <w:rPr>
                <w:rFonts w:hint="eastAsia" w:ascii="楷体" w:hAnsi="楷体" w:eastAsia="楷体"/>
                <w:sz w:val="18"/>
                <w:szCs w:val="18"/>
                <w:lang w:val="en-US" w:eastAsia="zh-CN"/>
              </w:rPr>
              <w:t>地基与基础</w:t>
            </w:r>
          </w:p>
        </w:tc>
        <w:tc>
          <w:tcPr>
            <w:tcW w:w="3156" w:type="dxa"/>
            <w:noWrap w:val="0"/>
            <w:vAlign w:val="center"/>
          </w:tcPr>
          <w:p w14:paraId="4CDE133A">
            <w:pPr>
              <w:ind w:firstLine="0" w:firstLineChars="0"/>
              <w:jc w:val="left"/>
              <w:rPr>
                <w:rFonts w:hint="eastAsia" w:ascii="楷体" w:hAnsi="楷体" w:eastAsia="楷体"/>
                <w:sz w:val="18"/>
                <w:szCs w:val="18"/>
              </w:rPr>
            </w:pPr>
            <w:r>
              <w:rPr>
                <w:rFonts w:hint="eastAsia" w:ascii="楷体" w:hAnsi="楷体" w:eastAsia="楷体"/>
                <w:sz w:val="18"/>
                <w:szCs w:val="18"/>
              </w:rPr>
              <w:t>①掌握岩土工程的基本概念和理论，了解工程岩土的物理、力学以及水文水力学性质和识别方法。</w:t>
            </w:r>
            <w:r>
              <w:rPr>
                <w:rFonts w:hint="eastAsia" w:ascii="楷体" w:hAnsi="楷体" w:eastAsia="楷体"/>
                <w:sz w:val="18"/>
                <w:szCs w:val="18"/>
              </w:rPr>
              <w:tab/>
            </w:r>
          </w:p>
          <w:p w14:paraId="4F3B0F26">
            <w:pPr>
              <w:ind w:firstLine="0" w:firstLineChars="0"/>
              <w:jc w:val="left"/>
              <w:rPr>
                <w:rFonts w:hint="eastAsia" w:ascii="楷体" w:hAnsi="楷体" w:eastAsia="楷体"/>
                <w:sz w:val="18"/>
                <w:szCs w:val="18"/>
              </w:rPr>
            </w:pPr>
            <w:r>
              <w:rPr>
                <w:rFonts w:hint="eastAsia" w:ascii="楷体" w:hAnsi="楷体" w:eastAsia="楷体"/>
                <w:sz w:val="18"/>
                <w:szCs w:val="18"/>
              </w:rPr>
              <w:t>②熟悉岩土工程的施工与维护，掌握岩土工程施工技术、检测方法和工程监理的内容。</w:t>
            </w:r>
          </w:p>
          <w:p w14:paraId="34B611D0">
            <w:pPr>
              <w:ind w:firstLine="0" w:firstLineChars="0"/>
              <w:jc w:val="left"/>
              <w:rPr>
                <w:rFonts w:hint="eastAsia" w:ascii="楷体" w:hAnsi="楷体" w:eastAsia="楷体"/>
                <w:sz w:val="18"/>
                <w:szCs w:val="18"/>
              </w:rPr>
            </w:pPr>
            <w:r>
              <w:rPr>
                <w:rFonts w:hint="eastAsia" w:ascii="楷体" w:hAnsi="楷体" w:eastAsia="楷体"/>
                <w:sz w:val="18"/>
                <w:szCs w:val="18"/>
              </w:rPr>
              <w:t>③掌握岩土力学与土力学的基本理论，对土质和岩石的力学特性和应用进行深入研究和分析。</w:t>
            </w:r>
          </w:p>
          <w:p w14:paraId="3C0280CB">
            <w:pPr>
              <w:ind w:firstLine="0" w:firstLineChars="0"/>
              <w:jc w:val="left"/>
              <w:rPr>
                <w:rFonts w:hint="eastAsia" w:ascii="楷体" w:hAnsi="楷体" w:eastAsia="楷体"/>
                <w:sz w:val="18"/>
                <w:szCs w:val="18"/>
              </w:rPr>
            </w:pPr>
            <w:r>
              <w:rPr>
                <w:rFonts w:hint="eastAsia" w:ascii="楷体" w:hAnsi="楷体" w:eastAsia="楷体"/>
                <w:sz w:val="18"/>
                <w:szCs w:val="18"/>
              </w:rPr>
              <w:t>④熟悉岩土工程设计规范和工程实践流程，特别是在地基工程、隧道工程、开挖工程等方面的应用。</w:t>
            </w:r>
          </w:p>
          <w:p w14:paraId="2D1A246F">
            <w:pPr>
              <w:ind w:firstLine="0" w:firstLineChars="0"/>
              <w:jc w:val="left"/>
              <w:rPr>
                <w:rFonts w:hint="eastAsia" w:ascii="楷体" w:hAnsi="楷体" w:eastAsia="楷体"/>
                <w:sz w:val="18"/>
                <w:szCs w:val="18"/>
              </w:rPr>
            </w:pPr>
            <w:r>
              <w:rPr>
                <w:rFonts w:hint="eastAsia" w:ascii="楷体" w:hAnsi="楷体" w:eastAsia="楷体"/>
                <w:sz w:val="18"/>
                <w:szCs w:val="18"/>
              </w:rPr>
              <w:t>⑤能够运用岩土工程学基础知识和分析方法，设计边坡、基础、地下水环境和地基改良方案等。</w:t>
            </w:r>
          </w:p>
        </w:tc>
        <w:tc>
          <w:tcPr>
            <w:tcW w:w="2285" w:type="dxa"/>
            <w:noWrap w:val="0"/>
            <w:vAlign w:val="center"/>
          </w:tcPr>
          <w:p w14:paraId="71AC9596">
            <w:pPr>
              <w:ind w:firstLine="0" w:firstLineChars="0"/>
              <w:jc w:val="left"/>
              <w:rPr>
                <w:rFonts w:hint="eastAsia" w:ascii="楷体" w:hAnsi="楷体" w:eastAsia="楷体"/>
                <w:sz w:val="18"/>
                <w:szCs w:val="18"/>
              </w:rPr>
            </w:pPr>
            <w:r>
              <w:rPr>
                <w:rFonts w:hint="eastAsia" w:ascii="楷体" w:hAnsi="楷体" w:eastAsia="楷体"/>
                <w:sz w:val="18"/>
                <w:szCs w:val="18"/>
              </w:rPr>
              <w:t>了解岩土力学的基本概念和基本理论，掌握岩土工程勘探、设计、施工和监理等方面的基本知识，具备进行岩土工程设计和实践的能力和素养，为未来从事相关岗位的工作打下坚实的基础。</w:t>
            </w:r>
          </w:p>
        </w:tc>
        <w:tc>
          <w:tcPr>
            <w:tcW w:w="1916" w:type="dxa"/>
            <w:noWrap w:val="0"/>
            <w:vAlign w:val="center"/>
          </w:tcPr>
          <w:p w14:paraId="09BF4063">
            <w:pPr>
              <w:ind w:firstLine="0" w:firstLineChars="0"/>
              <w:jc w:val="left"/>
              <w:rPr>
                <w:rFonts w:hint="eastAsia" w:ascii="楷体" w:hAnsi="楷体" w:eastAsia="楷体"/>
                <w:sz w:val="18"/>
                <w:szCs w:val="18"/>
              </w:rPr>
            </w:pPr>
            <w:r>
              <w:rPr>
                <w:rFonts w:hint="eastAsia" w:ascii="楷体" w:hAnsi="楷体" w:eastAsia="楷体"/>
                <w:sz w:val="18"/>
                <w:szCs w:val="18"/>
              </w:rPr>
              <w:t>采取形成性考核+终结性考核各占50%权重比的形式进行课程考核与评价。</w:t>
            </w:r>
          </w:p>
        </w:tc>
      </w:tr>
    </w:tbl>
    <w:p w14:paraId="5B952FF8">
      <w:pPr>
        <w:overflowPunct w:val="0"/>
        <w:adjustRightInd w:val="0"/>
        <w:spacing w:line="400" w:lineRule="exact"/>
        <w:ind w:firstLine="640"/>
        <w:outlineLvl w:val="0"/>
        <w:rPr>
          <w:rFonts w:ascii="Times New Roman" w:hAnsi="Times New Roman" w:eastAsia="黑体"/>
          <w:sz w:val="32"/>
          <w:szCs w:val="32"/>
        </w:rPr>
      </w:pPr>
    </w:p>
    <w:p w14:paraId="09805122">
      <w:pPr>
        <w:numPr>
          <w:ilvl w:val="0"/>
          <w:numId w:val="1"/>
        </w:numPr>
        <w:overflowPunct w:val="0"/>
        <w:adjustRightInd w:val="0"/>
        <w:spacing w:line="400" w:lineRule="exact"/>
        <w:ind w:firstLine="480"/>
        <w:outlineLvl w:val="0"/>
        <w:rPr>
          <w:rFonts w:ascii="宋体" w:hAnsi="宋体" w:eastAsia="宋体" w:cs="宋体"/>
          <w:color w:val="393939"/>
          <w:kern w:val="0"/>
          <w:szCs w:val="24"/>
          <w:lang w:bidi="ar"/>
        </w:rPr>
      </w:pPr>
      <w:r>
        <w:rPr>
          <w:rFonts w:hint="eastAsia" w:ascii="宋体" w:hAnsi="宋体" w:eastAsia="宋体" w:cs="宋体"/>
          <w:color w:val="393939"/>
          <w:kern w:val="0"/>
          <w:szCs w:val="24"/>
          <w:lang w:bidi="ar"/>
        </w:rPr>
        <w:t>专业核心课部分</w:t>
      </w:r>
    </w:p>
    <w:p w14:paraId="4CB960D0">
      <w:pPr>
        <w:numPr>
          <w:ilvl w:val="0"/>
          <w:numId w:val="0"/>
        </w:numPr>
        <w:overflowPunct w:val="0"/>
        <w:adjustRightInd w:val="0"/>
        <w:spacing w:line="400" w:lineRule="exact"/>
        <w:outlineLvl w:val="0"/>
        <w:rPr>
          <w:rFonts w:hint="eastAsia" w:ascii="宋体" w:hAnsi="宋体" w:eastAsia="宋体" w:cs="宋体"/>
          <w:color w:val="393939"/>
          <w:kern w:val="0"/>
          <w:szCs w:val="24"/>
          <w:lang w:bidi="ar"/>
        </w:rPr>
      </w:pP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547"/>
        <w:gridCol w:w="3086"/>
        <w:gridCol w:w="1724"/>
      </w:tblGrid>
      <w:tr w14:paraId="345BD63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blHeader/>
          <w:jc w:val="center"/>
        </w:trPr>
        <w:tc>
          <w:tcPr>
            <w:tcW w:w="1270" w:type="dxa"/>
            <w:noWrap w:val="0"/>
            <w:vAlign w:val="center"/>
          </w:tcPr>
          <w:p w14:paraId="172346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楷体" w:hAnsi="楷体" w:eastAsia="楷体"/>
                <w:b/>
                <w:bCs/>
                <w:szCs w:val="21"/>
              </w:rPr>
            </w:pPr>
            <w:r>
              <w:rPr>
                <w:rFonts w:ascii="楷体" w:hAnsi="楷体" w:eastAsia="楷体"/>
                <w:b/>
                <w:bCs/>
                <w:szCs w:val="21"/>
              </w:rPr>
              <w:t>课程名称</w:t>
            </w:r>
          </w:p>
        </w:tc>
        <w:tc>
          <w:tcPr>
            <w:tcW w:w="2547" w:type="dxa"/>
            <w:noWrap w:val="0"/>
            <w:vAlign w:val="center"/>
          </w:tcPr>
          <w:p w14:paraId="24EEAA40">
            <w:pPr>
              <w:keepNext w:val="0"/>
              <w:keepLines w:val="0"/>
              <w:pageBreakBefore w:val="0"/>
              <w:kinsoku/>
              <w:wordWrap/>
              <w:overflowPunct/>
              <w:topLinePunct w:val="0"/>
              <w:autoSpaceDE/>
              <w:autoSpaceDN/>
              <w:bidi w:val="0"/>
              <w:adjustRightInd/>
              <w:snapToGrid/>
              <w:ind w:firstLine="0" w:firstLineChars="0"/>
              <w:jc w:val="center"/>
              <w:textAlignment w:val="auto"/>
              <w:rPr>
                <w:rFonts w:ascii="楷体" w:hAnsi="楷体" w:eastAsia="楷体"/>
                <w:b/>
                <w:bCs/>
                <w:szCs w:val="21"/>
              </w:rPr>
            </w:pPr>
            <w:r>
              <w:rPr>
                <w:rFonts w:ascii="楷体" w:hAnsi="楷体" w:eastAsia="楷体"/>
                <w:b/>
                <w:bCs/>
                <w:szCs w:val="21"/>
              </w:rPr>
              <w:t>课程目标</w:t>
            </w:r>
          </w:p>
        </w:tc>
        <w:tc>
          <w:tcPr>
            <w:tcW w:w="3086" w:type="dxa"/>
            <w:noWrap w:val="0"/>
            <w:vAlign w:val="center"/>
          </w:tcPr>
          <w:p w14:paraId="79BCFAC8">
            <w:pPr>
              <w:keepNext w:val="0"/>
              <w:keepLines w:val="0"/>
              <w:pageBreakBefore w:val="0"/>
              <w:kinsoku/>
              <w:wordWrap/>
              <w:overflowPunct/>
              <w:topLinePunct w:val="0"/>
              <w:autoSpaceDE/>
              <w:autoSpaceDN/>
              <w:bidi w:val="0"/>
              <w:adjustRightInd/>
              <w:snapToGrid/>
              <w:ind w:firstLine="0" w:firstLineChars="0"/>
              <w:jc w:val="center"/>
              <w:textAlignment w:val="auto"/>
              <w:rPr>
                <w:rFonts w:ascii="楷体" w:hAnsi="楷体" w:eastAsia="楷体"/>
                <w:b/>
                <w:bCs/>
                <w:szCs w:val="21"/>
              </w:rPr>
            </w:pPr>
            <w:r>
              <w:rPr>
                <w:rFonts w:ascii="楷体" w:hAnsi="楷体" w:eastAsia="楷体"/>
                <w:b/>
                <w:bCs/>
                <w:szCs w:val="21"/>
              </w:rPr>
              <w:t>课程主要教学内容</w:t>
            </w:r>
          </w:p>
        </w:tc>
        <w:tc>
          <w:tcPr>
            <w:tcW w:w="1724" w:type="dxa"/>
            <w:noWrap w:val="0"/>
            <w:vAlign w:val="center"/>
          </w:tcPr>
          <w:p w14:paraId="12A52BA9">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0124F16C">
            <w:pPr>
              <w:ind w:firstLine="0" w:firstLineChars="0"/>
              <w:jc w:val="center"/>
              <w:rPr>
                <w:rFonts w:ascii="楷体" w:hAnsi="楷体" w:eastAsia="楷体"/>
                <w:b/>
                <w:bCs/>
                <w:szCs w:val="21"/>
              </w:rPr>
            </w:pPr>
            <w:r>
              <w:rPr>
                <w:rFonts w:hint="eastAsia" w:ascii="楷体" w:hAnsi="楷体" w:eastAsia="楷体"/>
                <w:b/>
                <w:bCs/>
                <w:sz w:val="21"/>
                <w:szCs w:val="21"/>
                <w:lang w:val="en-US" w:eastAsia="zh-CN"/>
              </w:rPr>
              <w:t>(</w:t>
            </w:r>
            <w:r>
              <w:rPr>
                <w:rFonts w:ascii="楷体" w:hAnsi="楷体" w:eastAsia="楷体"/>
                <w:b/>
                <w:bCs/>
                <w:sz w:val="21"/>
                <w:szCs w:val="21"/>
              </w:rPr>
              <w:t>考核评价体系</w:t>
            </w:r>
            <w:r>
              <w:rPr>
                <w:rFonts w:hint="eastAsia" w:ascii="楷体" w:hAnsi="楷体" w:eastAsia="楷体"/>
                <w:b/>
                <w:bCs/>
                <w:sz w:val="21"/>
                <w:szCs w:val="21"/>
                <w:lang w:val="en-US" w:eastAsia="zh-CN"/>
              </w:rPr>
              <w:t>)</w:t>
            </w:r>
          </w:p>
        </w:tc>
      </w:tr>
      <w:tr w14:paraId="21B134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2EED5FF4">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建筑信息模型（BIM）</w:t>
            </w:r>
          </w:p>
        </w:tc>
        <w:tc>
          <w:tcPr>
            <w:tcW w:w="2547" w:type="dxa"/>
            <w:noWrap w:val="0"/>
            <w:vAlign w:val="center"/>
          </w:tcPr>
          <w:p w14:paraId="0782327E">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①熟悉建筑信息模型（BIM）的基本概念、核心特点和应用价值，了解 BIM 技术在建筑全生命周期中的作用和意义，能够清晰阐述 BIM 与传统建筑设计、施工管理模式的区别。</w:t>
            </w:r>
          </w:p>
          <w:p w14:paraId="6042CA6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②掌握 BIM 技术的基本原理、常用软件（如 Revit、Navisworks 等）的操作方法，能够独立完成简单建筑模型的创建、信息添加和基本分析。</w:t>
            </w:r>
          </w:p>
          <w:p w14:paraId="4612FB79">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③具备运用 BIM 技术进行协同工作的初步能力，了解 BIM 协同平台的使用流程，能够在团队中参与模型的共建、共享和协作管理。</w:t>
            </w:r>
          </w:p>
          <w:p w14:paraId="5FDBA7F8">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④了解 BIM 技术在建筑设计、施工、运维等阶段的具体应用，能够运用 BIM 模型进行碰撞检查、工程量计算、施工模拟等基础工作，为项目各阶段的决策提供支持。</w:t>
            </w:r>
          </w:p>
        </w:tc>
        <w:tc>
          <w:tcPr>
            <w:tcW w:w="3086" w:type="dxa"/>
            <w:noWrap w:val="0"/>
            <w:vAlign w:val="center"/>
          </w:tcPr>
          <w:p w14:paraId="31036288">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①掌握 BIM 技术的基本理论，包括 BIM 的定义、数据信息构成、技术标准及应用框架；熟悉主流 BIM 软件的界面操作、建模流程和基础功能，如建筑构件的创建、编辑和参数化设置。</w:t>
            </w:r>
          </w:p>
          <w:p w14:paraId="239CD04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②学习 BIM 在建筑设计阶段的应用，如三维建模、设计方案优化、性能分析（节能、采光等）；了解 BIM 在施工阶段的应用，包括施工模拟、进度管理、成本核算与碰撞检测等。</w:t>
            </w:r>
          </w:p>
          <w:p w14:paraId="5DFBEA39">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③掌握 BIM 模型的信息管理方法，包括模型信息的分类、录入、更新和共享；了解 BIM 技术与其他相关技术（如 GIS、物联网等）的结合应用，以及建筑全生命周期中 BIM 模型的传递与应用流程。</w:t>
            </w:r>
          </w:p>
        </w:tc>
        <w:tc>
          <w:tcPr>
            <w:tcW w:w="1724" w:type="dxa"/>
            <w:noWrap w:val="0"/>
            <w:vAlign w:val="center"/>
          </w:tcPr>
          <w:p w14:paraId="1CF9558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采取形成性考核+终结性考核各占50%权重比的形式进行课程考核与评价。</w:t>
            </w:r>
          </w:p>
        </w:tc>
      </w:tr>
      <w:tr w14:paraId="2A7CC6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129CBE57">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建筑工程计量与计价</w:t>
            </w:r>
          </w:p>
        </w:tc>
        <w:tc>
          <w:tcPr>
            <w:tcW w:w="2547" w:type="dxa"/>
            <w:noWrap w:val="0"/>
            <w:vAlign w:val="center"/>
          </w:tcPr>
          <w:p w14:paraId="1FA38E1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①熟悉建筑工程量的划分和计算方法，能够根据建筑施工设计、施工过程和验收要求，编制各类工程量表并计算各项工程量、确定工程设备需求。</w:t>
            </w:r>
          </w:p>
          <w:p w14:paraId="6B232E7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②掌握施工图设计和工程量清单编制，能够根据施工图纸进行工程量的规划和计算，掌握工程量清单编制的方法和技巧。</w:t>
            </w:r>
          </w:p>
          <w:p w14:paraId="438C0BA2">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③熟悉建筑工程计价的原则和方法，能够根据工程量表和建筑施工要求，进行各项工程费用估算和分析，并能够制定合理、科学的施工预算和工程造价控制方案。</w:t>
            </w:r>
          </w:p>
          <w:p w14:paraId="74593E3D">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④掌握建筑工程造价管理的方法和技巧，能够根据施工项目的具体情况，进行施工投资计划编制、合同管理、结算管理、成本控制和财务管理。</w:t>
            </w:r>
          </w:p>
          <w:p w14:paraId="544EAE7A">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⑤具备工程质量和安全意识，能够根据工程量表和工程施工要求，建立合理的施工计量和计价工作流程，并能够发现和解决计量和计价中出现的质量问题和安全隐患。</w:t>
            </w:r>
          </w:p>
        </w:tc>
        <w:tc>
          <w:tcPr>
            <w:tcW w:w="3086" w:type="dxa"/>
            <w:noWrap w:val="0"/>
            <w:vAlign w:val="center"/>
          </w:tcPr>
          <w:p w14:paraId="2A361FFD">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①能够进行土方工程、桩基础工程、砌筑工程、混凝土工程及钢筋混凝土工程、门窗工程、屋面及防水工程、保温隔热工程的工程量计算。</w:t>
            </w:r>
          </w:p>
          <w:p w14:paraId="411E0ED8">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②能够计算分部分项工程费、措施项目费、其他项目费、规费和税金。</w:t>
            </w:r>
          </w:p>
          <w:p w14:paraId="7CEA367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③能够编制投标报价文件</w:t>
            </w:r>
          </w:p>
        </w:tc>
        <w:tc>
          <w:tcPr>
            <w:tcW w:w="1724" w:type="dxa"/>
            <w:noWrap w:val="0"/>
            <w:vAlign w:val="center"/>
          </w:tcPr>
          <w:p w14:paraId="605F1098">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采取形成性考核+终结性考核各占50%权重比的形式进行课程考核与评价。</w:t>
            </w:r>
          </w:p>
        </w:tc>
      </w:tr>
      <w:tr w14:paraId="70DFEA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27E4854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建筑施工技术</w:t>
            </w:r>
          </w:p>
        </w:tc>
        <w:tc>
          <w:tcPr>
            <w:tcW w:w="2547" w:type="dxa"/>
            <w:noWrap w:val="0"/>
            <w:vAlign w:val="center"/>
          </w:tcPr>
          <w:p w14:paraId="3E5CD5A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①掌握建筑施工工艺的基本原理和技术方法，了解建筑施工工艺在建筑工程中的作用。</w:t>
            </w:r>
          </w:p>
          <w:p w14:paraId="1A5EA4E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②熟悉施工现场的组织与管理，包括施工组织设计、施工安全管理、施工进度管理等内容。</w:t>
            </w:r>
          </w:p>
          <w:p w14:paraId="6E6B22A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③掌握建筑施工中的常用设备、工具和材料的种类、使用方法、性能特点及其在建筑施工中的实际应用。</w:t>
            </w:r>
          </w:p>
          <w:p w14:paraId="3B278395">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④掌握建筑施工的各种工序及其施工流程，熟悉各种建筑结构体系的搭建、拆除和加固工艺。</w:t>
            </w:r>
          </w:p>
          <w:p w14:paraId="06703AF3">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⑤能够对建筑施工中出现的常见问题作出判断和解决措施，如质量问题、安全问题、资金问题等。</w:t>
            </w:r>
          </w:p>
        </w:tc>
        <w:tc>
          <w:tcPr>
            <w:tcW w:w="3086" w:type="dxa"/>
            <w:noWrap w:val="0"/>
            <w:vAlign w:val="center"/>
          </w:tcPr>
          <w:p w14:paraId="272B7D34">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①掌握建筑施工的工艺与方法。</w:t>
            </w:r>
          </w:p>
          <w:p w14:paraId="38A9608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②具有土石方工程、地基处理与基础工程、砌体结构工程、混凝土结构工程、钢结构工程、屋面工程、建筑装饰装修工程、装配式混凝土结构、装配式钢结构施工的能力。</w:t>
            </w:r>
          </w:p>
        </w:tc>
        <w:tc>
          <w:tcPr>
            <w:tcW w:w="1724" w:type="dxa"/>
            <w:noWrap w:val="0"/>
            <w:vAlign w:val="center"/>
          </w:tcPr>
          <w:p w14:paraId="5314C6F8">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采取形成性考核+终结性考核各占50%权重比的形式进行课程考核与评价。</w:t>
            </w:r>
          </w:p>
        </w:tc>
      </w:tr>
      <w:tr w14:paraId="0674C4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28F841A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建筑质量与安全管理</w:t>
            </w:r>
          </w:p>
        </w:tc>
        <w:tc>
          <w:tcPr>
            <w:tcW w:w="2547" w:type="dxa"/>
            <w:noWrap w:val="0"/>
            <w:vAlign w:val="center"/>
          </w:tcPr>
          <w:p w14:paraId="73CD0A9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①熟悉建筑质量管理体系和质量控制方法，能够制定和实施质量计划、检查方案和评价方法，掌握质量问题的分析和处理技巧，提高建筑工程的质量水平。</w:t>
            </w:r>
          </w:p>
          <w:p w14:paraId="578D98F5">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②熟悉建筑安全管理的基本原理和方法，了解安全生产法律法规和安全生产管理办法，掌握安全生产组织和实施的技术手段，能够制定和实施安全生产方案和应急预案，防范和应对各种安全事故。</w:t>
            </w:r>
          </w:p>
          <w:p w14:paraId="0647016B">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③能够进行工程检测和评估，掌握建筑工程检测和评估的基本原理和方法，了解常见的建筑工程质量问题和安全隐患，能够进行合理的检测和评估工作。</w:t>
            </w:r>
          </w:p>
          <w:p w14:paraId="1FF2A4E9">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④具备工程项目管理和沟通协调的能力，掌握工程项目管理的基本理念和方法，能够制定和实施工程进度和成本管理计划，具备与工程项目相关各方进行有效沟通和协调的能力。</w:t>
            </w:r>
          </w:p>
        </w:tc>
        <w:tc>
          <w:tcPr>
            <w:tcW w:w="3086" w:type="dxa"/>
            <w:noWrap w:val="0"/>
            <w:vAlign w:val="center"/>
          </w:tcPr>
          <w:p w14:paraId="5B29434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①掌握地基与基础工程、主体工程、屋面工程、建筑装饰装修工程的质量标准与质量检验方法。</w:t>
            </w:r>
          </w:p>
          <w:p w14:paraId="2F42B31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②掌握安全文明施工要求。</w:t>
            </w:r>
          </w:p>
          <w:p w14:paraId="138C3614">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③具有编制脚手架工程和模板工程安全专项方案能力。</w:t>
            </w:r>
          </w:p>
        </w:tc>
        <w:tc>
          <w:tcPr>
            <w:tcW w:w="1724" w:type="dxa"/>
            <w:noWrap w:val="0"/>
            <w:vAlign w:val="center"/>
          </w:tcPr>
          <w:p w14:paraId="5EEAF48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采取形成性考核+终结性考核各占50%权重比的形式进行课程考核与评价。</w:t>
            </w:r>
          </w:p>
        </w:tc>
      </w:tr>
      <w:tr w14:paraId="494B08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noWrap w:val="0"/>
            <w:vAlign w:val="center"/>
          </w:tcPr>
          <w:p w14:paraId="1D420A90">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建筑施工组织</w:t>
            </w:r>
          </w:p>
        </w:tc>
        <w:tc>
          <w:tcPr>
            <w:tcW w:w="2547" w:type="dxa"/>
            <w:noWrap w:val="0"/>
            <w:vAlign w:val="center"/>
          </w:tcPr>
          <w:p w14:paraId="6CE8ADA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①熟悉建筑施工技术和施工规范，了解建筑施工中的各种工艺和技术要求，并能够对施工过程中出现的各种问题进行解决。</w:t>
            </w:r>
          </w:p>
          <w:p w14:paraId="021ACA6C">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②掌握建筑施工组织原则，包括施工时间安排、施工流程、施工队伍组织和施工管理等，能够制定科学合理的施工组织方案。</w:t>
            </w:r>
          </w:p>
          <w:p w14:paraId="01981103">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③掌握施工机械的使用和维护技术，了解各种施工机械的用途和特点，并能够对施工机械进行维护和管理。</w:t>
            </w:r>
          </w:p>
          <w:p w14:paraId="78CFBC90">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④具备工程量清单编制和造价计算的能力，能够编制工程量清单和进行造价计算，掌握施工投资的核算方法和施工预算的编制方法。</w:t>
            </w:r>
          </w:p>
          <w:p w14:paraId="3D7ACA73">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⑤掌握安全生产的基本知识和管理方法，能够制定科学合理的安全生产方案，并确保施工过程中的安全生产。</w:t>
            </w:r>
          </w:p>
        </w:tc>
        <w:tc>
          <w:tcPr>
            <w:tcW w:w="3086" w:type="dxa"/>
            <w:noWrap w:val="0"/>
            <w:vAlign w:val="center"/>
          </w:tcPr>
          <w:p w14:paraId="7B2C158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①掌握流水施工的组织方式。</w:t>
            </w:r>
          </w:p>
          <w:p w14:paraId="1F48F37E">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②能够绘制横道图和网络计划。</w:t>
            </w:r>
          </w:p>
          <w:p w14:paraId="2813CDCF">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③能够编制单位工程施工组织设计。</w:t>
            </w:r>
          </w:p>
        </w:tc>
        <w:tc>
          <w:tcPr>
            <w:tcW w:w="1724" w:type="dxa"/>
            <w:noWrap w:val="0"/>
            <w:vAlign w:val="center"/>
          </w:tcPr>
          <w:p w14:paraId="05B5D189">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采取形成性考核+终结性考核各占50%权重比的形式进行课程考核与评价。</w:t>
            </w:r>
          </w:p>
        </w:tc>
      </w:tr>
    </w:tbl>
    <w:p w14:paraId="6D08A976">
      <w:pPr>
        <w:overflowPunct w:val="0"/>
        <w:adjustRightInd w:val="0"/>
        <w:spacing w:line="400" w:lineRule="exact"/>
        <w:ind w:firstLine="640"/>
        <w:outlineLvl w:val="0"/>
        <w:rPr>
          <w:rFonts w:ascii="Times New Roman" w:hAnsi="Times New Roman" w:eastAsia="黑体"/>
          <w:sz w:val="32"/>
          <w:szCs w:val="32"/>
        </w:rPr>
      </w:pPr>
    </w:p>
    <w:p w14:paraId="3B97B646">
      <w:pPr>
        <w:overflowPunct w:val="0"/>
        <w:adjustRightInd w:val="0"/>
        <w:spacing w:line="400" w:lineRule="exact"/>
        <w:ind w:firstLine="640"/>
        <w:outlineLvl w:val="0"/>
        <w:rPr>
          <w:rFonts w:ascii="Times New Roman" w:hAnsi="Times New Roman" w:eastAsia="黑体"/>
          <w:sz w:val="32"/>
          <w:szCs w:val="32"/>
        </w:rPr>
      </w:pPr>
    </w:p>
    <w:p w14:paraId="296DF07B">
      <w:pPr>
        <w:overflowPunct w:val="0"/>
        <w:adjustRightInd w:val="0"/>
        <w:spacing w:line="400" w:lineRule="exact"/>
        <w:ind w:left="0" w:leftChars="0" w:firstLine="0" w:firstLineChars="0"/>
        <w:outlineLvl w:val="0"/>
        <w:rPr>
          <w:rFonts w:ascii="Times New Roman" w:hAnsi="Times New Roman" w:eastAsia="黑体"/>
          <w:sz w:val="32"/>
          <w:szCs w:val="32"/>
        </w:rPr>
      </w:pPr>
    </w:p>
    <w:p w14:paraId="16A4EBEC">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1" w:type="default"/>
          <w:pgSz w:w="11906" w:h="16838"/>
          <w:pgMar w:top="1757" w:right="1474" w:bottom="1701" w:left="1474" w:header="907" w:footer="1077" w:gutter="0"/>
          <w:pgNumType w:fmt="decimal" w:start="1"/>
          <w:cols w:space="720" w:num="1"/>
          <w:docGrid w:linePitch="326" w:charSpace="0"/>
        </w:sectPr>
      </w:pPr>
    </w:p>
    <w:p w14:paraId="619A5E64">
      <w:pPr>
        <w:adjustRightInd w:val="0"/>
        <w:snapToGrid w:val="0"/>
        <w:spacing w:line="400" w:lineRule="exact"/>
        <w:ind w:left="0" w:leftChars="0" w:firstLine="0" w:firstLineChars="0"/>
        <w:jc w:val="left"/>
        <w:rPr>
          <w:rFonts w:ascii="黑体" w:hAnsi="黑体" w:eastAsia="黑体"/>
          <w:sz w:val="36"/>
          <w:szCs w:val="40"/>
        </w:rPr>
      </w:pPr>
      <w:r>
        <w:rPr>
          <w:rFonts w:hint="eastAsia" w:ascii="黑体" w:hAnsi="黑体" w:eastAsia="黑体"/>
          <w:sz w:val="36"/>
          <w:szCs w:val="40"/>
          <w:lang w:eastAsia="zh-CN"/>
        </w:rPr>
        <w:t>（</w:t>
      </w:r>
      <w:r>
        <w:rPr>
          <w:rFonts w:hint="eastAsia" w:ascii="黑体" w:hAnsi="黑体" w:eastAsia="黑体"/>
          <w:sz w:val="36"/>
          <w:szCs w:val="40"/>
          <w:lang w:val="en-US" w:eastAsia="zh-CN"/>
        </w:rPr>
        <w:t>三</w:t>
      </w:r>
      <w:r>
        <w:rPr>
          <w:rFonts w:hint="eastAsia" w:ascii="黑体" w:hAnsi="黑体" w:eastAsia="黑体"/>
          <w:sz w:val="36"/>
          <w:szCs w:val="40"/>
          <w:lang w:eastAsia="zh-CN"/>
        </w:rPr>
        <w:t>）</w:t>
      </w: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7CC1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7C704C35">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31880B9D">
            <w:pPr>
              <w:adjustRightInd w:val="0"/>
              <w:spacing w:line="400" w:lineRule="exact"/>
              <w:ind w:firstLine="480"/>
              <w:jc w:val="center"/>
              <w:rPr>
                <w:rFonts w:ascii="宋体" w:hAnsi="宋体"/>
                <w:szCs w:val="24"/>
              </w:rPr>
            </w:pPr>
          </w:p>
        </w:tc>
      </w:tr>
      <w:tr w14:paraId="1F02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17C3B5F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4467F29E">
            <w:pPr>
              <w:adjustRightInd w:val="0"/>
              <w:spacing w:line="400" w:lineRule="exact"/>
              <w:ind w:firstLine="480"/>
              <w:jc w:val="center"/>
              <w:rPr>
                <w:rFonts w:ascii="宋体" w:hAnsi="宋体"/>
                <w:szCs w:val="24"/>
              </w:rPr>
            </w:pPr>
          </w:p>
        </w:tc>
      </w:tr>
      <w:tr w14:paraId="18BC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2BCC493B">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08695DC0">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22E79EB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64263DE2">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2C82B747">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7269A00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37C973C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66D0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DBDD9CB">
            <w:pPr>
              <w:adjustRightInd w:val="0"/>
              <w:spacing w:line="400" w:lineRule="exact"/>
              <w:ind w:firstLine="482"/>
              <w:jc w:val="center"/>
              <w:rPr>
                <w:rFonts w:ascii="宋体" w:hAnsi="宋体"/>
                <w:b/>
                <w:bCs/>
                <w:szCs w:val="24"/>
              </w:rPr>
            </w:pPr>
          </w:p>
        </w:tc>
        <w:tc>
          <w:tcPr>
            <w:tcW w:w="1625" w:type="dxa"/>
            <w:vAlign w:val="center"/>
          </w:tcPr>
          <w:p w14:paraId="46EAF3B0">
            <w:pPr>
              <w:ind w:firstLine="0" w:firstLineChars="0"/>
              <w:jc w:val="center"/>
              <w:rPr>
                <w:rFonts w:hint="eastAsia" w:ascii="楷体" w:hAnsi="楷体" w:eastAsia="楷体"/>
                <w:szCs w:val="24"/>
                <w:lang w:val="en-US" w:eastAsia="zh-CN"/>
              </w:rPr>
            </w:pPr>
          </w:p>
        </w:tc>
        <w:tc>
          <w:tcPr>
            <w:tcW w:w="1391" w:type="dxa"/>
            <w:vAlign w:val="center"/>
          </w:tcPr>
          <w:p w14:paraId="2AF6EF85">
            <w:pPr>
              <w:ind w:firstLine="0" w:firstLineChars="0"/>
              <w:jc w:val="center"/>
              <w:rPr>
                <w:rFonts w:hint="eastAsia" w:ascii="楷体" w:hAnsi="楷体" w:eastAsia="楷体"/>
                <w:szCs w:val="24"/>
                <w:lang w:val="en-US" w:eastAsia="zh-CN"/>
              </w:rPr>
            </w:pPr>
          </w:p>
        </w:tc>
        <w:tc>
          <w:tcPr>
            <w:tcW w:w="1465" w:type="dxa"/>
            <w:gridSpan w:val="2"/>
            <w:vAlign w:val="center"/>
          </w:tcPr>
          <w:p w14:paraId="59F37793">
            <w:pPr>
              <w:ind w:firstLine="0" w:firstLineChars="0"/>
              <w:jc w:val="center"/>
              <w:rPr>
                <w:rFonts w:ascii="楷体" w:hAnsi="楷体" w:eastAsia="楷体"/>
                <w:szCs w:val="24"/>
              </w:rPr>
            </w:pPr>
          </w:p>
        </w:tc>
        <w:tc>
          <w:tcPr>
            <w:tcW w:w="1492" w:type="dxa"/>
            <w:vAlign w:val="center"/>
          </w:tcPr>
          <w:p w14:paraId="177589F2">
            <w:pPr>
              <w:ind w:firstLine="0" w:firstLineChars="0"/>
              <w:jc w:val="center"/>
              <w:rPr>
                <w:rFonts w:ascii="楷体" w:hAnsi="楷体" w:eastAsia="楷体"/>
                <w:szCs w:val="24"/>
              </w:rPr>
            </w:pPr>
          </w:p>
        </w:tc>
        <w:tc>
          <w:tcPr>
            <w:tcW w:w="1498" w:type="dxa"/>
            <w:vAlign w:val="center"/>
          </w:tcPr>
          <w:p w14:paraId="0358165F">
            <w:pPr>
              <w:ind w:firstLine="0" w:firstLineChars="0"/>
              <w:jc w:val="center"/>
              <w:rPr>
                <w:rFonts w:ascii="楷体" w:hAnsi="楷体" w:eastAsia="楷体"/>
                <w:szCs w:val="24"/>
              </w:rPr>
            </w:pPr>
          </w:p>
        </w:tc>
      </w:tr>
      <w:tr w14:paraId="6D6E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DDE48E3">
            <w:pPr>
              <w:adjustRightInd w:val="0"/>
              <w:spacing w:line="400" w:lineRule="exact"/>
              <w:ind w:firstLine="482"/>
              <w:jc w:val="center"/>
              <w:rPr>
                <w:rFonts w:ascii="宋体" w:hAnsi="宋体"/>
                <w:b/>
                <w:bCs/>
                <w:szCs w:val="24"/>
              </w:rPr>
            </w:pPr>
          </w:p>
        </w:tc>
        <w:tc>
          <w:tcPr>
            <w:tcW w:w="1625" w:type="dxa"/>
            <w:vAlign w:val="center"/>
          </w:tcPr>
          <w:p w14:paraId="50B9DC71">
            <w:pPr>
              <w:ind w:firstLine="0" w:firstLineChars="0"/>
              <w:jc w:val="center"/>
              <w:rPr>
                <w:rFonts w:ascii="楷体" w:hAnsi="楷体" w:eastAsia="楷体"/>
                <w:szCs w:val="24"/>
              </w:rPr>
            </w:pPr>
          </w:p>
        </w:tc>
        <w:tc>
          <w:tcPr>
            <w:tcW w:w="1391" w:type="dxa"/>
            <w:vAlign w:val="center"/>
          </w:tcPr>
          <w:p w14:paraId="02E9E797">
            <w:pPr>
              <w:ind w:firstLine="0" w:firstLineChars="0"/>
              <w:jc w:val="center"/>
              <w:rPr>
                <w:rFonts w:ascii="楷体" w:hAnsi="楷体" w:eastAsia="楷体"/>
                <w:szCs w:val="24"/>
              </w:rPr>
            </w:pPr>
          </w:p>
        </w:tc>
        <w:tc>
          <w:tcPr>
            <w:tcW w:w="1465" w:type="dxa"/>
            <w:gridSpan w:val="2"/>
            <w:vAlign w:val="center"/>
          </w:tcPr>
          <w:p w14:paraId="2101FE35">
            <w:pPr>
              <w:ind w:firstLine="0" w:firstLineChars="0"/>
              <w:jc w:val="center"/>
              <w:rPr>
                <w:rFonts w:ascii="楷体" w:hAnsi="楷体" w:eastAsia="楷体"/>
                <w:szCs w:val="24"/>
              </w:rPr>
            </w:pPr>
          </w:p>
        </w:tc>
        <w:tc>
          <w:tcPr>
            <w:tcW w:w="1492" w:type="dxa"/>
            <w:vAlign w:val="center"/>
          </w:tcPr>
          <w:p w14:paraId="26F03884">
            <w:pPr>
              <w:ind w:firstLine="0" w:firstLineChars="0"/>
              <w:jc w:val="center"/>
              <w:rPr>
                <w:rFonts w:ascii="楷体" w:hAnsi="楷体" w:eastAsia="楷体"/>
                <w:szCs w:val="24"/>
              </w:rPr>
            </w:pPr>
          </w:p>
        </w:tc>
        <w:tc>
          <w:tcPr>
            <w:tcW w:w="1498" w:type="dxa"/>
            <w:vAlign w:val="center"/>
          </w:tcPr>
          <w:p w14:paraId="41721CA5">
            <w:pPr>
              <w:ind w:firstLine="0" w:firstLineChars="0"/>
              <w:jc w:val="center"/>
              <w:rPr>
                <w:rFonts w:ascii="楷体" w:hAnsi="楷体" w:eastAsia="楷体"/>
                <w:szCs w:val="24"/>
              </w:rPr>
            </w:pPr>
          </w:p>
        </w:tc>
      </w:tr>
      <w:tr w14:paraId="3A49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FF14923">
            <w:pPr>
              <w:adjustRightInd w:val="0"/>
              <w:spacing w:line="400" w:lineRule="exact"/>
              <w:ind w:firstLine="482"/>
              <w:jc w:val="center"/>
              <w:rPr>
                <w:rFonts w:ascii="宋体" w:hAnsi="宋体"/>
                <w:b/>
                <w:bCs/>
                <w:szCs w:val="24"/>
              </w:rPr>
            </w:pPr>
          </w:p>
        </w:tc>
        <w:tc>
          <w:tcPr>
            <w:tcW w:w="1625" w:type="dxa"/>
            <w:vAlign w:val="center"/>
          </w:tcPr>
          <w:p w14:paraId="0DD85C0B">
            <w:pPr>
              <w:ind w:firstLine="0" w:firstLineChars="0"/>
              <w:jc w:val="center"/>
              <w:rPr>
                <w:rFonts w:ascii="楷体" w:hAnsi="楷体" w:eastAsia="楷体"/>
                <w:szCs w:val="24"/>
              </w:rPr>
            </w:pPr>
          </w:p>
        </w:tc>
        <w:tc>
          <w:tcPr>
            <w:tcW w:w="1391" w:type="dxa"/>
            <w:vAlign w:val="center"/>
          </w:tcPr>
          <w:p w14:paraId="5B57011D">
            <w:pPr>
              <w:ind w:firstLine="0" w:firstLineChars="0"/>
              <w:jc w:val="center"/>
              <w:rPr>
                <w:rFonts w:ascii="楷体" w:hAnsi="楷体" w:eastAsia="楷体"/>
                <w:szCs w:val="24"/>
              </w:rPr>
            </w:pPr>
          </w:p>
        </w:tc>
        <w:tc>
          <w:tcPr>
            <w:tcW w:w="1465" w:type="dxa"/>
            <w:gridSpan w:val="2"/>
            <w:vAlign w:val="center"/>
          </w:tcPr>
          <w:p w14:paraId="294635EE">
            <w:pPr>
              <w:ind w:firstLine="0" w:firstLineChars="0"/>
              <w:jc w:val="center"/>
              <w:rPr>
                <w:rFonts w:ascii="楷体" w:hAnsi="楷体" w:eastAsia="楷体"/>
                <w:szCs w:val="24"/>
              </w:rPr>
            </w:pPr>
          </w:p>
        </w:tc>
        <w:tc>
          <w:tcPr>
            <w:tcW w:w="1492" w:type="dxa"/>
            <w:vAlign w:val="center"/>
          </w:tcPr>
          <w:p w14:paraId="234AFBD1">
            <w:pPr>
              <w:ind w:firstLine="0" w:firstLineChars="0"/>
              <w:jc w:val="center"/>
              <w:rPr>
                <w:rFonts w:ascii="楷体" w:hAnsi="楷体" w:eastAsia="楷体"/>
                <w:szCs w:val="24"/>
              </w:rPr>
            </w:pPr>
          </w:p>
        </w:tc>
        <w:tc>
          <w:tcPr>
            <w:tcW w:w="1498" w:type="dxa"/>
            <w:vAlign w:val="center"/>
          </w:tcPr>
          <w:p w14:paraId="40F27B7A">
            <w:pPr>
              <w:ind w:firstLine="0" w:firstLineChars="0"/>
              <w:jc w:val="center"/>
              <w:rPr>
                <w:rFonts w:ascii="楷体" w:hAnsi="楷体" w:eastAsia="楷体"/>
                <w:szCs w:val="24"/>
              </w:rPr>
            </w:pPr>
          </w:p>
        </w:tc>
      </w:tr>
      <w:tr w14:paraId="4638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57F3882">
            <w:pPr>
              <w:adjustRightInd w:val="0"/>
              <w:spacing w:line="400" w:lineRule="exact"/>
              <w:ind w:firstLine="482"/>
              <w:jc w:val="center"/>
              <w:rPr>
                <w:rFonts w:ascii="宋体" w:hAnsi="宋体"/>
                <w:b/>
                <w:bCs/>
                <w:szCs w:val="24"/>
              </w:rPr>
            </w:pPr>
          </w:p>
        </w:tc>
        <w:tc>
          <w:tcPr>
            <w:tcW w:w="1625" w:type="dxa"/>
            <w:vAlign w:val="center"/>
          </w:tcPr>
          <w:p w14:paraId="60B00A47">
            <w:pPr>
              <w:ind w:firstLine="0" w:firstLineChars="0"/>
              <w:jc w:val="center"/>
              <w:rPr>
                <w:rFonts w:ascii="楷体" w:hAnsi="楷体" w:eastAsia="楷体"/>
                <w:szCs w:val="24"/>
              </w:rPr>
            </w:pPr>
          </w:p>
        </w:tc>
        <w:tc>
          <w:tcPr>
            <w:tcW w:w="1391" w:type="dxa"/>
            <w:vAlign w:val="center"/>
          </w:tcPr>
          <w:p w14:paraId="5F6D8277">
            <w:pPr>
              <w:ind w:firstLine="0" w:firstLineChars="0"/>
              <w:jc w:val="center"/>
              <w:rPr>
                <w:rFonts w:ascii="楷体" w:hAnsi="楷体" w:eastAsia="楷体"/>
                <w:szCs w:val="24"/>
              </w:rPr>
            </w:pPr>
          </w:p>
        </w:tc>
        <w:tc>
          <w:tcPr>
            <w:tcW w:w="1465" w:type="dxa"/>
            <w:gridSpan w:val="2"/>
            <w:vAlign w:val="center"/>
          </w:tcPr>
          <w:p w14:paraId="0A65FBD9">
            <w:pPr>
              <w:ind w:firstLine="0" w:firstLineChars="0"/>
              <w:jc w:val="center"/>
              <w:rPr>
                <w:rFonts w:ascii="楷体" w:hAnsi="楷体" w:eastAsia="楷体"/>
                <w:szCs w:val="24"/>
              </w:rPr>
            </w:pPr>
          </w:p>
        </w:tc>
        <w:tc>
          <w:tcPr>
            <w:tcW w:w="1492" w:type="dxa"/>
            <w:vAlign w:val="center"/>
          </w:tcPr>
          <w:p w14:paraId="2C29FDF9">
            <w:pPr>
              <w:ind w:firstLine="0" w:firstLineChars="0"/>
              <w:jc w:val="center"/>
              <w:rPr>
                <w:rFonts w:ascii="楷体" w:hAnsi="楷体" w:eastAsia="楷体"/>
                <w:szCs w:val="24"/>
              </w:rPr>
            </w:pPr>
          </w:p>
        </w:tc>
        <w:tc>
          <w:tcPr>
            <w:tcW w:w="1498" w:type="dxa"/>
            <w:vAlign w:val="center"/>
          </w:tcPr>
          <w:p w14:paraId="625D5865">
            <w:pPr>
              <w:ind w:firstLine="0" w:firstLineChars="0"/>
              <w:jc w:val="center"/>
              <w:rPr>
                <w:rFonts w:ascii="楷体" w:hAnsi="楷体" w:eastAsia="楷体"/>
                <w:szCs w:val="24"/>
              </w:rPr>
            </w:pPr>
          </w:p>
        </w:tc>
      </w:tr>
      <w:tr w14:paraId="5010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58B96F72">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vAlign w:val="center"/>
          </w:tcPr>
          <w:p w14:paraId="291BC9BB">
            <w:pPr>
              <w:ind w:firstLine="0" w:firstLineChars="0"/>
              <w:jc w:val="both"/>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2776313F">
            <w:pPr>
              <w:ind w:firstLine="0" w:firstLineChars="0"/>
              <w:jc w:val="both"/>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0F436A09">
            <w:pPr>
              <w:ind w:firstLine="0" w:firstLineChars="0"/>
              <w:jc w:val="both"/>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45A44C9D">
            <w:pPr>
              <w:ind w:firstLine="0" w:firstLineChars="0"/>
              <w:jc w:val="both"/>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0954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0A10064E">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vAlign w:val="center"/>
          </w:tcPr>
          <w:p w14:paraId="68368782">
            <w:pPr>
              <w:adjustRightInd w:val="0"/>
              <w:spacing w:line="400" w:lineRule="exact"/>
              <w:ind w:firstLine="480"/>
              <w:jc w:val="center"/>
              <w:rPr>
                <w:rFonts w:ascii="宋体" w:hAnsi="宋体"/>
                <w:szCs w:val="24"/>
              </w:rPr>
            </w:pPr>
          </w:p>
        </w:tc>
      </w:tr>
      <w:tr w14:paraId="000B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6092CB6A">
            <w:pPr>
              <w:adjustRightInd w:val="0"/>
              <w:spacing w:line="400" w:lineRule="exact"/>
              <w:ind w:firstLine="0" w:firstLineChars="0"/>
              <w:jc w:val="center"/>
              <w:rPr>
                <w:rFonts w:ascii="宋体" w:hAnsi="宋体"/>
                <w:b/>
                <w:bCs/>
                <w:szCs w:val="24"/>
              </w:rPr>
            </w:pPr>
            <w:r>
              <w:rPr>
                <w:rFonts w:hint="eastAsia" w:ascii="宋体" w:hAnsi="宋体"/>
                <w:b/>
                <w:bCs/>
                <w:szCs w:val="24"/>
              </w:rPr>
              <w:t>教学单位审核意见：</w:t>
            </w:r>
          </w:p>
          <w:p w14:paraId="317D00DC">
            <w:pPr>
              <w:adjustRightInd w:val="0"/>
              <w:spacing w:line="400" w:lineRule="exact"/>
              <w:ind w:firstLine="482"/>
              <w:jc w:val="center"/>
              <w:rPr>
                <w:rFonts w:ascii="宋体" w:hAnsi="宋体"/>
                <w:b/>
                <w:bCs/>
                <w:szCs w:val="24"/>
              </w:rPr>
            </w:pPr>
          </w:p>
          <w:p w14:paraId="7B2FC536">
            <w:pPr>
              <w:adjustRightInd w:val="0"/>
              <w:spacing w:line="400" w:lineRule="exact"/>
              <w:ind w:firstLine="482"/>
              <w:jc w:val="center"/>
              <w:rPr>
                <w:rFonts w:ascii="宋体" w:hAnsi="宋体"/>
                <w:b/>
                <w:bCs/>
                <w:szCs w:val="24"/>
              </w:rPr>
            </w:pPr>
          </w:p>
          <w:p w14:paraId="073D6DB8">
            <w:pPr>
              <w:wordWrap w:val="0"/>
              <w:adjustRightInd w:val="0"/>
              <w:spacing w:line="400" w:lineRule="exact"/>
              <w:ind w:firstLine="480"/>
              <w:jc w:val="center"/>
              <w:rPr>
                <w:rFonts w:ascii="宋体" w:hAnsi="宋体"/>
                <w:szCs w:val="24"/>
              </w:rPr>
            </w:pPr>
          </w:p>
          <w:p w14:paraId="655F62BC">
            <w:pPr>
              <w:wordWrap w:val="0"/>
              <w:adjustRightInd w:val="0"/>
              <w:spacing w:line="400" w:lineRule="exact"/>
              <w:ind w:firstLine="480"/>
              <w:jc w:val="center"/>
              <w:rPr>
                <w:rFonts w:ascii="宋体" w:hAnsi="宋体"/>
                <w:szCs w:val="24"/>
              </w:rPr>
            </w:pPr>
            <w:r>
              <w:rPr>
                <w:rFonts w:hint="eastAsia" w:ascii="宋体" w:hAnsi="宋体"/>
                <w:szCs w:val="24"/>
              </w:rPr>
              <w:t>负责人签字（公章）：</w:t>
            </w:r>
          </w:p>
          <w:p w14:paraId="25457E15">
            <w:pPr>
              <w:wordWrap w:val="0"/>
              <w:adjustRightInd w:val="0"/>
              <w:spacing w:line="400" w:lineRule="exact"/>
              <w:ind w:firstLine="480"/>
              <w:jc w:val="center"/>
              <w:rPr>
                <w:rFonts w:ascii="宋体" w:hAnsi="宋体"/>
                <w:szCs w:val="24"/>
              </w:rPr>
            </w:pPr>
            <w:r>
              <w:rPr>
                <w:rFonts w:hint="eastAsia" w:ascii="宋体" w:hAnsi="宋体"/>
                <w:szCs w:val="24"/>
              </w:rPr>
              <w:t>年    月    日</w:t>
            </w:r>
          </w:p>
        </w:tc>
        <w:tc>
          <w:tcPr>
            <w:tcW w:w="4345" w:type="dxa"/>
            <w:gridSpan w:val="3"/>
            <w:vAlign w:val="center"/>
          </w:tcPr>
          <w:p w14:paraId="00A08E78">
            <w:pPr>
              <w:adjustRightInd w:val="0"/>
              <w:spacing w:line="400" w:lineRule="exact"/>
              <w:ind w:firstLine="0" w:firstLineChars="0"/>
              <w:jc w:val="center"/>
              <w:rPr>
                <w:rFonts w:ascii="宋体" w:hAnsi="宋体"/>
                <w:b/>
                <w:bCs/>
                <w:szCs w:val="24"/>
              </w:rPr>
            </w:pPr>
            <w:r>
              <w:rPr>
                <w:rFonts w:hint="eastAsia" w:ascii="宋体" w:hAnsi="宋体"/>
                <w:b/>
                <w:bCs/>
                <w:szCs w:val="24"/>
              </w:rPr>
              <w:t>教务处审核意见：</w:t>
            </w:r>
          </w:p>
          <w:p w14:paraId="59A7FE80">
            <w:pPr>
              <w:wordWrap w:val="0"/>
              <w:adjustRightInd w:val="0"/>
              <w:spacing w:line="400" w:lineRule="exact"/>
              <w:ind w:right="840" w:firstLine="480"/>
              <w:jc w:val="center"/>
              <w:rPr>
                <w:rFonts w:ascii="宋体" w:hAnsi="宋体"/>
                <w:szCs w:val="24"/>
              </w:rPr>
            </w:pPr>
          </w:p>
          <w:p w14:paraId="2B222490">
            <w:pPr>
              <w:wordWrap w:val="0"/>
              <w:adjustRightInd w:val="0"/>
              <w:spacing w:line="400" w:lineRule="exact"/>
              <w:ind w:right="840" w:firstLine="480"/>
              <w:jc w:val="center"/>
              <w:rPr>
                <w:rFonts w:ascii="宋体" w:hAnsi="宋体"/>
                <w:szCs w:val="24"/>
              </w:rPr>
            </w:pPr>
          </w:p>
          <w:p w14:paraId="3D2039AC">
            <w:pPr>
              <w:wordWrap w:val="0"/>
              <w:adjustRightInd w:val="0"/>
              <w:spacing w:line="400" w:lineRule="exact"/>
              <w:ind w:right="840" w:firstLine="480"/>
              <w:jc w:val="center"/>
              <w:rPr>
                <w:rFonts w:ascii="宋体" w:hAnsi="宋体"/>
                <w:szCs w:val="24"/>
              </w:rPr>
            </w:pPr>
          </w:p>
          <w:p w14:paraId="7D55BBEF">
            <w:pPr>
              <w:wordWrap w:val="0"/>
              <w:adjustRightInd w:val="0"/>
              <w:spacing w:line="400" w:lineRule="exact"/>
              <w:ind w:right="840" w:firstLine="480"/>
              <w:jc w:val="center"/>
              <w:rPr>
                <w:rFonts w:ascii="宋体" w:hAnsi="宋体"/>
                <w:szCs w:val="24"/>
              </w:rPr>
            </w:pP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5EF9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4B7155B0">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center"/>
          </w:tcPr>
          <w:p w14:paraId="301DE8F2">
            <w:pPr>
              <w:wordWrap w:val="0"/>
              <w:adjustRightInd w:val="0"/>
              <w:spacing w:line="400" w:lineRule="exact"/>
              <w:ind w:right="840" w:firstLine="480"/>
              <w:jc w:val="center"/>
              <w:rPr>
                <w:rFonts w:ascii="宋体" w:hAnsi="宋体"/>
                <w:szCs w:val="24"/>
              </w:rPr>
            </w:pPr>
            <w:r>
              <w:rPr>
                <w:rFonts w:hint="eastAsia" w:ascii="宋体" w:hAnsi="宋体"/>
                <w:szCs w:val="24"/>
              </w:rPr>
              <w:t>负责人签字（公章）：     年    月    日</w:t>
            </w:r>
          </w:p>
        </w:tc>
      </w:tr>
      <w:tr w14:paraId="3B31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4E5E0CC9">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center"/>
          </w:tcPr>
          <w:p w14:paraId="77BBF8C4">
            <w:pPr>
              <w:wordWrap w:val="0"/>
              <w:adjustRightInd w:val="0"/>
              <w:spacing w:line="400" w:lineRule="exact"/>
              <w:ind w:firstLine="480"/>
              <w:jc w:val="center"/>
              <w:rPr>
                <w:rFonts w:ascii="宋体" w:hAnsi="宋体"/>
                <w:szCs w:val="24"/>
              </w:rPr>
            </w:pPr>
          </w:p>
          <w:p w14:paraId="699DFB62">
            <w:pPr>
              <w:adjustRightInd w:val="0"/>
              <w:spacing w:line="400" w:lineRule="exact"/>
              <w:ind w:firstLine="480"/>
              <w:jc w:val="center"/>
              <w:rPr>
                <w:rFonts w:ascii="宋体" w:hAnsi="宋体"/>
                <w:szCs w:val="24"/>
              </w:rPr>
            </w:pPr>
            <w:r>
              <w:rPr>
                <w:rFonts w:hint="eastAsia" w:ascii="宋体" w:hAnsi="宋体"/>
                <w:szCs w:val="24"/>
              </w:rPr>
              <w:t>负责人签字（公章）：     年    月    日</w:t>
            </w:r>
          </w:p>
        </w:tc>
      </w:tr>
    </w:tbl>
    <w:p w14:paraId="3A6EC0AB">
      <w:pPr>
        <w:rPr>
          <w:rFonts w:hint="eastAsia" w:ascii="黑体" w:hAnsi="黑体" w:eastAsia="黑体"/>
          <w:sz w:val="36"/>
          <w:szCs w:val="40"/>
          <w:lang w:eastAsia="zh-CN"/>
        </w:rPr>
      </w:pPr>
    </w:p>
    <w:p w14:paraId="05900B28">
      <w:pPr>
        <w:numPr>
          <w:ilvl w:val="0"/>
          <w:numId w:val="2"/>
        </w:numPr>
        <w:adjustRightInd w:val="0"/>
        <w:snapToGrid w:val="0"/>
        <w:spacing w:line="400" w:lineRule="exact"/>
        <w:ind w:left="0" w:leftChars="0" w:firstLine="0" w:firstLineChars="0"/>
        <w:jc w:val="left"/>
        <w:rPr>
          <w:rFonts w:hint="eastAsia" w:ascii="黑体" w:hAnsi="黑体" w:eastAsia="黑体"/>
          <w:sz w:val="36"/>
          <w:szCs w:val="40"/>
          <w:lang w:val="en-US" w:eastAsia="zh-CN"/>
        </w:rPr>
      </w:pPr>
      <w:r>
        <w:rPr>
          <w:rFonts w:hint="eastAsia" w:ascii="黑体" w:hAnsi="黑体" w:eastAsia="黑体"/>
          <w:sz w:val="36"/>
          <w:szCs w:val="40"/>
          <w:lang w:val="en-US" w:eastAsia="zh-CN"/>
        </w:rPr>
        <w:t>课程执行计划表</w:t>
      </w:r>
    </w:p>
    <w:p w14:paraId="45FCCA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黑体" w:hAnsi="黑体" w:eastAsia="黑体"/>
          <w:sz w:val="36"/>
          <w:szCs w:val="40"/>
          <w:lang w:val="en-US" w:eastAsia="zh-CN"/>
        </w:rPr>
      </w:pPr>
      <w:r>
        <w:rPr>
          <w:rFonts w:hint="default" w:ascii="黑体" w:hAnsi="黑体" w:eastAsia="黑体"/>
          <w:sz w:val="36"/>
          <w:szCs w:val="40"/>
          <w:lang w:val="en-US" w:eastAsia="zh-CN"/>
        </w:rPr>
        <w:drawing>
          <wp:inline distT="0" distB="0" distL="114300" distR="114300">
            <wp:extent cx="6032500" cy="8456930"/>
            <wp:effectExtent l="0" t="0" r="2540" b="1270"/>
            <wp:docPr id="7" name="图片 7" descr="25级三年制高职-阜新高等专科学校建筑工程专业人才培养方案课程体系执行表_全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5级三年制高职-阜新高等专科学校建筑工程专业人才培养方案课程体系执行表_全开"/>
                    <pic:cNvPicPr>
                      <a:picLocks noChangeAspect="1"/>
                    </pic:cNvPicPr>
                  </pic:nvPicPr>
                  <pic:blipFill>
                    <a:blip r:embed="rId15"/>
                    <a:stretch>
                      <a:fillRect/>
                    </a:stretch>
                  </pic:blipFill>
                  <pic:spPr>
                    <a:xfrm>
                      <a:off x="0" y="0"/>
                      <a:ext cx="6032500" cy="8456930"/>
                    </a:xfrm>
                    <a:prstGeom prst="rect">
                      <a:avLst/>
                    </a:prstGeom>
                  </pic:spPr>
                </pic:pic>
              </a:graphicData>
            </a:graphic>
          </wp:inline>
        </w:drawing>
      </w: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236D02-5F0E-48DB-809E-F9B9600368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4B585D6-ACF9-46DA-A90E-6D761E2B7F23}"/>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F6CB8FF9-91BB-4233-B709-5816CC78AADF}"/>
  </w:font>
  <w:font w:name="仿宋">
    <w:panose1 w:val="02010609060101010101"/>
    <w:charset w:val="86"/>
    <w:family w:val="modern"/>
    <w:pitch w:val="default"/>
    <w:sig w:usb0="800002BF" w:usb1="38CF7CFA" w:usb2="00000016" w:usb3="00000000" w:csb0="00040001" w:csb1="00000000"/>
    <w:embedRegular r:id="rId4" w:fontKey="{E1F9AAA7-792E-4CC9-B1C3-0D4810CB2AA5}"/>
  </w:font>
  <w:font w:name="方正大标宋简体">
    <w:panose1 w:val="02000000000000000000"/>
    <w:charset w:val="86"/>
    <w:family w:val="auto"/>
    <w:pitch w:val="default"/>
    <w:sig w:usb0="A00002BF" w:usb1="184F6CFA" w:usb2="00000012" w:usb3="00000000" w:csb0="00040001" w:csb1="00000000"/>
    <w:embedRegular r:id="rId5" w:fontKey="{002C6B58-597A-46D2-B125-9E50701EC565}"/>
  </w:font>
  <w:font w:name="隶书">
    <w:panose1 w:val="02010509060101010101"/>
    <w:charset w:val="86"/>
    <w:family w:val="modern"/>
    <w:pitch w:val="default"/>
    <w:sig w:usb0="00000001" w:usb1="080E0000" w:usb2="00000000" w:usb3="00000000" w:csb0="00040000" w:csb1="00000000"/>
    <w:embedRegular r:id="rId6" w:fontKey="{E616371A-741F-4607-8556-44FCEEA8C214}"/>
  </w:font>
  <w:font w:name="楷体">
    <w:panose1 w:val="02010609060101010101"/>
    <w:charset w:val="86"/>
    <w:family w:val="modern"/>
    <w:pitch w:val="default"/>
    <w:sig w:usb0="800002BF" w:usb1="38CF7CFA" w:usb2="00000016" w:usb3="00000000" w:csb0="00040001" w:csb1="00000000"/>
    <w:embedRegular r:id="rId7" w:fontKey="{1DE28B48-1C48-46D0-814D-9D33BEEF5EBE}"/>
  </w:font>
  <w:font w:name="华文仿宋">
    <w:panose1 w:val="02010600040101010101"/>
    <w:charset w:val="86"/>
    <w:family w:val="auto"/>
    <w:pitch w:val="default"/>
    <w:sig w:usb0="00000287" w:usb1="080F0000" w:usb2="00000000" w:usb3="00000000" w:csb0="0004009F" w:csb1="DFD70000"/>
    <w:embedRegular r:id="rId8" w:fontKey="{200E6D1D-35DA-4F66-A953-9455E3D4CD80}"/>
  </w:font>
  <w:font w:name="WPSEMBED6">
    <w:panose1 w:val="02000000000000000000"/>
    <w:charset w:val="86"/>
    <w:family w:val="auto"/>
    <w:pitch w:val="default"/>
    <w:sig w:usb0="A00002BF" w:usb1="184F6CFA" w:usb2="00000012" w:usb3="00000000" w:csb0="00040001" w:csb1="00000000"/>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221E9">
    <w:pPr>
      <w:pStyle w:val="5"/>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4CD9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F4CD9B">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0A3C5EA0">
    <w:pPr>
      <w:pStyle w:val="5"/>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8589B">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2DB10F52">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D4321">
    <w:pPr>
      <w:pStyle w:val="5"/>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BFAE6">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2ABFAE6">
                    <w:pPr>
                      <w:pStyle w:val="5"/>
                    </w:pPr>
                    <w:r>
                      <w:fldChar w:fldCharType="begin"/>
                    </w:r>
                    <w:r>
                      <w:instrText xml:space="preserve"> PAGE  \* MERGEFORMAT </w:instrText>
                    </w:r>
                    <w:r>
                      <w:fldChar w:fldCharType="separate"/>
                    </w:r>
                    <w:r>
                      <w:t>0</w:t>
                    </w:r>
                    <w:r>
                      <w:fldChar w:fldCharType="end"/>
                    </w:r>
                  </w:p>
                </w:txbxContent>
              </v:textbox>
            </v:shape>
          </w:pict>
        </mc:Fallback>
      </mc:AlternateContent>
    </w:r>
  </w:p>
  <w:p w14:paraId="1351D1FC">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11046">
    <w:pPr>
      <w:pStyle w:val="5"/>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97090247"/>
                            <w:docPartObj>
                              <w:docPartGallery w:val="autotext"/>
                            </w:docPartObj>
                          </w:sdtPr>
                          <w:sdtContent>
                            <w:p w14:paraId="293F1912">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16A58D4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2097090247"/>
                      <w:docPartObj>
                        <w:docPartGallery w:val="autotext"/>
                      </w:docPartObj>
                    </w:sdtPr>
                    <w:sdtContent>
                      <w:p w14:paraId="293F1912">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16A58D40"/>
                </w:txbxContent>
              </v:textbox>
            </v:shape>
          </w:pict>
        </mc:Fallback>
      </mc:AlternateContent>
    </w:r>
  </w:p>
  <w:p w14:paraId="595E5AD1">
    <w:pPr>
      <w:pStyle w:val="5"/>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AE9E9">
    <w:pPr>
      <w:pStyle w:val="5"/>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D7CCF">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48D7CCF">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B9C55">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0DE7">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72B0">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0F27FF1B"/>
    <w:multiLevelType w:val="singleLevel"/>
    <w:tmpl w:val="0F27FF1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5ZjM4OTkwZjEwZTI1YWRmN2ZmMmY4ZDkwMTg0ZGIifQ=="/>
  </w:docVars>
  <w:rsids>
    <w:rsidRoot w:val="00E271AA"/>
    <w:rsid w:val="00383F22"/>
    <w:rsid w:val="00512834"/>
    <w:rsid w:val="006505BD"/>
    <w:rsid w:val="00657CAB"/>
    <w:rsid w:val="006B2924"/>
    <w:rsid w:val="00A73045"/>
    <w:rsid w:val="00A83BEF"/>
    <w:rsid w:val="00AD31F1"/>
    <w:rsid w:val="00CB281B"/>
    <w:rsid w:val="00D12BE7"/>
    <w:rsid w:val="00D82C00"/>
    <w:rsid w:val="00E031D0"/>
    <w:rsid w:val="00E271AA"/>
    <w:rsid w:val="00E73F06"/>
    <w:rsid w:val="00F23C12"/>
    <w:rsid w:val="041328BF"/>
    <w:rsid w:val="05461B09"/>
    <w:rsid w:val="05FC2EB7"/>
    <w:rsid w:val="09F9283C"/>
    <w:rsid w:val="0C6A3809"/>
    <w:rsid w:val="0D711E33"/>
    <w:rsid w:val="0E0606BC"/>
    <w:rsid w:val="0E824B63"/>
    <w:rsid w:val="0F2E5AE8"/>
    <w:rsid w:val="0F9977D5"/>
    <w:rsid w:val="0FC61E11"/>
    <w:rsid w:val="11B20B26"/>
    <w:rsid w:val="12D71F84"/>
    <w:rsid w:val="12F232D0"/>
    <w:rsid w:val="13444200"/>
    <w:rsid w:val="13DC2D8F"/>
    <w:rsid w:val="14470EC0"/>
    <w:rsid w:val="14485E31"/>
    <w:rsid w:val="144A4F93"/>
    <w:rsid w:val="1791130A"/>
    <w:rsid w:val="1E197C6D"/>
    <w:rsid w:val="1FF975EC"/>
    <w:rsid w:val="216607B4"/>
    <w:rsid w:val="2297721A"/>
    <w:rsid w:val="229C05B4"/>
    <w:rsid w:val="22A16179"/>
    <w:rsid w:val="22D81B39"/>
    <w:rsid w:val="249B74A0"/>
    <w:rsid w:val="250F3174"/>
    <w:rsid w:val="25692B4D"/>
    <w:rsid w:val="257302A1"/>
    <w:rsid w:val="267268F6"/>
    <w:rsid w:val="28485A15"/>
    <w:rsid w:val="2863317B"/>
    <w:rsid w:val="29A21154"/>
    <w:rsid w:val="29BD7D3C"/>
    <w:rsid w:val="29C55F3E"/>
    <w:rsid w:val="2AFA53C6"/>
    <w:rsid w:val="2AFD6B27"/>
    <w:rsid w:val="2E013772"/>
    <w:rsid w:val="2F3E7EAB"/>
    <w:rsid w:val="302F23C1"/>
    <w:rsid w:val="31D021BE"/>
    <w:rsid w:val="336A6BEA"/>
    <w:rsid w:val="349D2C44"/>
    <w:rsid w:val="37900C48"/>
    <w:rsid w:val="38390ED6"/>
    <w:rsid w:val="38EE268F"/>
    <w:rsid w:val="39FB7035"/>
    <w:rsid w:val="3CBE5E4E"/>
    <w:rsid w:val="3CC16E7D"/>
    <w:rsid w:val="3D2E04ED"/>
    <w:rsid w:val="3DED7FE2"/>
    <w:rsid w:val="40684A80"/>
    <w:rsid w:val="4083283E"/>
    <w:rsid w:val="41B5684E"/>
    <w:rsid w:val="41D7452D"/>
    <w:rsid w:val="426E11B4"/>
    <w:rsid w:val="42AC54E2"/>
    <w:rsid w:val="42FE5724"/>
    <w:rsid w:val="440D3A32"/>
    <w:rsid w:val="45316697"/>
    <w:rsid w:val="4582210E"/>
    <w:rsid w:val="46593E8A"/>
    <w:rsid w:val="46EA5F85"/>
    <w:rsid w:val="46F26FBC"/>
    <w:rsid w:val="49AD702E"/>
    <w:rsid w:val="49D95468"/>
    <w:rsid w:val="4B1D59FA"/>
    <w:rsid w:val="4BD668C8"/>
    <w:rsid w:val="4D167773"/>
    <w:rsid w:val="4DA16823"/>
    <w:rsid w:val="4EC17258"/>
    <w:rsid w:val="4ED74E4A"/>
    <w:rsid w:val="4FFB14F4"/>
    <w:rsid w:val="50595DB0"/>
    <w:rsid w:val="50CA384D"/>
    <w:rsid w:val="51985C53"/>
    <w:rsid w:val="51B178D7"/>
    <w:rsid w:val="523B4A14"/>
    <w:rsid w:val="57EE4E5E"/>
    <w:rsid w:val="5B12588A"/>
    <w:rsid w:val="5B5945C5"/>
    <w:rsid w:val="5C1A6A1D"/>
    <w:rsid w:val="5EDA6373"/>
    <w:rsid w:val="60427184"/>
    <w:rsid w:val="6115317F"/>
    <w:rsid w:val="65BE4DDE"/>
    <w:rsid w:val="66D75689"/>
    <w:rsid w:val="6711407B"/>
    <w:rsid w:val="67C63C85"/>
    <w:rsid w:val="68C875D8"/>
    <w:rsid w:val="692E593B"/>
    <w:rsid w:val="6D110525"/>
    <w:rsid w:val="6D237830"/>
    <w:rsid w:val="6D2B6F73"/>
    <w:rsid w:val="6F01740E"/>
    <w:rsid w:val="700C41FF"/>
    <w:rsid w:val="71DB389F"/>
    <w:rsid w:val="738C7328"/>
    <w:rsid w:val="75D4756D"/>
    <w:rsid w:val="75F550CA"/>
    <w:rsid w:val="762A6CBC"/>
    <w:rsid w:val="76DB409B"/>
    <w:rsid w:val="77F4039A"/>
    <w:rsid w:val="78414C61"/>
    <w:rsid w:val="7D87580C"/>
    <w:rsid w:val="7F30384B"/>
    <w:rsid w:val="7F815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字符"/>
    <w:basedOn w:val="13"/>
    <w:link w:val="2"/>
    <w:qFormat/>
    <w:uiPriority w:val="0"/>
    <w:rPr>
      <w:rFonts w:eastAsia="黑体" w:asciiTheme="minorHAnsi" w:hAnsiTheme="minorHAnsi" w:cstheme="minorBidi"/>
      <w:b/>
      <w:bCs/>
      <w:kern w:val="44"/>
      <w:sz w:val="28"/>
      <w:szCs w:val="44"/>
    </w:rPr>
  </w:style>
  <w:style w:type="character" w:customStyle="1" w:styleId="19">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0">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1">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字符"/>
    <w:basedOn w:val="13"/>
    <w:link w:val="5"/>
    <w:qFormat/>
    <w:uiPriority w:val="99"/>
    <w:rPr>
      <w:rFonts w:eastAsia="仿宋_GB2312" w:asciiTheme="minorHAnsi" w:hAnsiTheme="minorHAnsi" w:cstheme="minorBidi"/>
      <w:kern w:val="2"/>
      <w:sz w:val="18"/>
      <w:szCs w:val="22"/>
    </w:rPr>
  </w:style>
  <w:style w:type="character" w:customStyle="1" w:styleId="23">
    <w:name w:val="页眉 字符"/>
    <w:basedOn w:val="13"/>
    <w:link w:val="6"/>
    <w:qFormat/>
    <w:uiPriority w:val="99"/>
    <w:rPr>
      <w:rFonts w:eastAsia="仿宋_GB2312" w:asciiTheme="minorHAnsi" w:hAnsiTheme="minorHAnsi"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21</Pages>
  <Words>1464</Words>
  <Characters>1522</Characters>
  <Lines>122</Lines>
  <Paragraphs>34</Paragraphs>
  <TotalTime>0</TotalTime>
  <ScaleCrop>false</ScaleCrop>
  <LinksUpToDate>false</LinksUpToDate>
  <CharactersWithSpaces>1555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李苗苗</cp:lastModifiedBy>
  <dcterms:modified xsi:type="dcterms:W3CDTF">2025-12-16T06:51:55Z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A52F8B7F897E47EBA9F09DE4BBBE4DA2_13</vt:lpwstr>
  </property>
  <property fmtid="{D5CDD505-2E9C-101B-9397-08002B2CF9AE}" pid="4" name="KSOTemplateDocerSaveRecord">
    <vt:lpwstr>eyJoZGlkIjoiZWI4Yzc2ZmIyMGZkNjgyNmZmMDkyMTIwNThmMDEyYWIiLCJ1c2VySWQiOiIxNTY4NzI0MjU3In0=</vt:lpwstr>
  </property>
</Properties>
</file>