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482ED">
      <w:pPr>
        <w:rPr>
          <w:rFonts w:ascii="Times New Roman" w:hAnsi="Times New Roman" w:eastAsia="仿宋"/>
          <w:color w:val="auto"/>
        </w:rPr>
      </w:pPr>
      <w:bookmarkStart w:id="0" w:name="_Toc105346478"/>
      <w:r>
        <w:rPr>
          <w:rFonts w:hint="eastAsia" w:ascii="Times New Roman" w:hAnsi="Times New Roman" w:eastAsia="仿宋"/>
          <w:color w:val="auto"/>
        </w:rPr>
        <w:drawing>
          <wp:anchor distT="0" distB="0" distL="114300" distR="114300" simplePos="0" relativeHeight="251659264" behindDoc="0" locked="0" layoutInCell="1" allowOverlap="1">
            <wp:simplePos x="0" y="0"/>
            <wp:positionH relativeFrom="column">
              <wp:posOffset>-966470</wp:posOffset>
            </wp:positionH>
            <wp:positionV relativeFrom="paragraph">
              <wp:posOffset>-1123315</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22"/>
                    <a:srcRect/>
                    <a:stretch>
                      <a:fillRect/>
                    </a:stretch>
                  </pic:blipFill>
                  <pic:spPr>
                    <a:xfrm>
                      <a:off x="0" y="0"/>
                      <a:ext cx="7567930" cy="10699115"/>
                    </a:xfrm>
                    <a:prstGeom prst="rect">
                      <a:avLst/>
                    </a:prstGeom>
                  </pic:spPr>
                </pic:pic>
              </a:graphicData>
            </a:graphic>
          </wp:anchor>
        </w:drawing>
      </w:r>
      <w:r>
        <w:rPr>
          <w:rFonts w:ascii="Times New Roman" w:hAnsi="Times New Roman" w:eastAsia="仿宋"/>
          <w:color w:val="auto"/>
        </w:rPr>
        <mc:AlternateContent>
          <mc:Choice Requires="wps">
            <w:drawing>
              <wp:anchor distT="45720" distB="45720" distL="114300" distR="114300" simplePos="0" relativeHeight="251661312"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3041C2CF">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lang w:eastAsia="zh-CN"/>
                                <w14:glow w14:rad="0">
                                  <w14:schemeClr w14:val="bg1">
                                    <w14:alpha w14:val="100000"/>
                                  </w14:schemeClr>
                                </w14:glow>
                              </w:rPr>
                              <w:t>市场营销</w:t>
                            </w: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51A65EBE">
                            <w:pPr>
                              <w:overflowPunct w:val="0"/>
                              <w:adjustRightInd w:val="0"/>
                              <w:snapToGrid w:val="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5级</w:t>
                            </w:r>
                            <w:r>
                              <w:rPr>
                                <w:rFonts w:hint="eastAsia" w:ascii="黑体" w:hAnsi="黑体" w:eastAsia="黑体"/>
                                <w:sz w:val="56"/>
                                <w:szCs w:val="56"/>
                                <w14:glow w14:rad="0">
                                  <w14:schemeClr w14:val="bg1">
                                    <w14:alpha w14:val="100000"/>
                                  </w14:schemeClr>
                                </w14:glow>
                              </w:rPr>
                              <w:t>）</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3041C2CF">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lang w:eastAsia="zh-CN"/>
                          <w14:glow w14:rad="0">
                            <w14:schemeClr w14:val="bg1">
                              <w14:alpha w14:val="100000"/>
                            </w14:schemeClr>
                          </w14:glow>
                        </w:rPr>
                        <w:t>市场营销</w:t>
                      </w: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51A65EBE">
                      <w:pPr>
                        <w:overflowPunct w:val="0"/>
                        <w:adjustRightInd w:val="0"/>
                        <w:snapToGrid w:val="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5级</w:t>
                      </w:r>
                      <w:r>
                        <w:rPr>
                          <w:rFonts w:hint="eastAsia" w:ascii="黑体" w:hAnsi="黑体" w:eastAsia="黑体"/>
                          <w:sz w:val="56"/>
                          <w:szCs w:val="56"/>
                          <w14:glow w14:rad="0">
                            <w14:schemeClr w14:val="bg1">
                              <w14:alpha w14:val="100000"/>
                            </w14:schemeClr>
                          </w14:glow>
                        </w:rPr>
                        <w:t>）</w:t>
                      </w:r>
                    </w:p>
                  </w:txbxContent>
                </v:textbox>
                <w10:wrap type="square"/>
              </v:shape>
            </w:pict>
          </mc:Fallback>
        </mc:AlternateContent>
      </w:r>
      <w:r>
        <w:rPr>
          <w:rFonts w:ascii="Times New Roman" w:hAnsi="Times New Roman" w:eastAsia="仿宋"/>
          <w:color w:val="auto"/>
        </w:rPr>
        <mc:AlternateContent>
          <mc:Choice Requires="wps">
            <w:drawing>
              <wp:anchor distT="45720" distB="45720" distL="114300" distR="114300" simplePos="0" relativeHeight="251660288"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3C9B791A">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7</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20日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0288;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3C9B791A">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7</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20日</w:t>
                      </w:r>
                    </w:p>
                  </w:txbxContent>
                </v:textbox>
                <w10:wrap type="square"/>
              </v:shape>
            </w:pict>
          </mc:Fallback>
        </mc:AlternateContent>
      </w:r>
    </w:p>
    <w:bookmarkEnd w:id="0"/>
    <w:p w14:paraId="47C510C9">
      <w:pPr>
        <w:pStyle w:val="11"/>
        <w:ind w:firstLine="0" w:firstLineChars="0"/>
        <w:rPr>
          <w:color w:val="auto"/>
        </w:rPr>
      </w:pPr>
      <w:r>
        <w:rPr>
          <w:rFonts w:hint="eastAsia"/>
          <w:color w:val="auto"/>
        </w:rPr>
        <w:t>【专业简介】</w:t>
      </w:r>
    </w:p>
    <w:p w14:paraId="62D122A9">
      <w:pPr>
        <w:spacing w:line="360" w:lineRule="auto"/>
        <w:ind w:firstLine="560"/>
        <w:rPr>
          <w:rFonts w:hint="default" w:eastAsia="仿宋_GB2312"/>
          <w:color w:val="auto"/>
          <w:sz w:val="28"/>
          <w:szCs w:val="28"/>
          <w:lang w:val="en-US" w:eastAsia="zh-CN"/>
        </w:rPr>
      </w:pPr>
      <w:r>
        <w:rPr>
          <w:rFonts w:hint="eastAsia" w:ascii="黑体" w:hAnsi="黑体" w:eastAsia="黑体"/>
          <w:color w:val="auto"/>
          <w:szCs w:val="24"/>
        </w:rPr>
        <w:t xml:space="preserve"> </w:t>
      </w:r>
      <w:r>
        <w:rPr>
          <w:rFonts w:hint="eastAsia"/>
          <w:color w:val="auto"/>
          <w:sz w:val="28"/>
          <w:szCs w:val="28"/>
        </w:rPr>
        <w:t>阜新高等</w:t>
      </w:r>
      <w:r>
        <w:rPr>
          <w:rFonts w:hint="eastAsia"/>
          <w:color w:val="auto"/>
          <w:sz w:val="28"/>
          <w:szCs w:val="28"/>
          <w:lang w:eastAsia="zh-CN"/>
        </w:rPr>
        <w:t>专科学校市场营销专业</w:t>
      </w:r>
      <w:r>
        <w:rPr>
          <w:rFonts w:hint="eastAsia"/>
          <w:color w:val="auto"/>
          <w:sz w:val="28"/>
          <w:szCs w:val="28"/>
        </w:rPr>
        <w:t>是</w:t>
      </w:r>
      <w:r>
        <w:rPr>
          <w:rFonts w:hint="eastAsia"/>
          <w:color w:val="auto"/>
          <w:sz w:val="28"/>
          <w:szCs w:val="28"/>
          <w:lang w:eastAsia="zh-CN"/>
        </w:rPr>
        <w:t>校重点改革试点专业，校级品牌专业。</w:t>
      </w:r>
      <w:r>
        <w:rPr>
          <w:rFonts w:hint="eastAsia"/>
          <w:color w:val="auto"/>
          <w:sz w:val="28"/>
          <w:szCs w:val="28"/>
        </w:rPr>
        <w:t>面向对普通高中及中职学校应往届毕业生及同等学历者招生，专业建于200</w:t>
      </w:r>
      <w:r>
        <w:rPr>
          <w:rFonts w:hint="eastAsia"/>
          <w:color w:val="auto"/>
          <w:sz w:val="28"/>
          <w:szCs w:val="28"/>
          <w:lang w:val="en-US" w:eastAsia="zh-CN"/>
        </w:rPr>
        <w:t>6</w:t>
      </w:r>
      <w:r>
        <w:rPr>
          <w:rFonts w:hint="eastAsia"/>
          <w:color w:val="auto"/>
          <w:sz w:val="28"/>
          <w:szCs w:val="28"/>
        </w:rPr>
        <w:t>年</w:t>
      </w:r>
      <w:r>
        <w:rPr>
          <w:rFonts w:hint="eastAsia"/>
          <w:color w:val="auto"/>
          <w:sz w:val="28"/>
          <w:szCs w:val="28"/>
          <w:lang w:eastAsia="zh-CN"/>
        </w:rPr>
        <w:t>，共培养学生</w:t>
      </w:r>
      <w:r>
        <w:rPr>
          <w:rFonts w:hint="eastAsia"/>
          <w:color w:val="auto"/>
          <w:sz w:val="28"/>
          <w:szCs w:val="28"/>
          <w:lang w:val="en-US" w:eastAsia="zh-CN"/>
        </w:rPr>
        <w:t>2000多名，在校生近百名。</w:t>
      </w:r>
    </w:p>
    <w:p w14:paraId="04753A6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eastAsia="仿宋_GB2312"/>
          <w:color w:val="auto"/>
          <w:sz w:val="28"/>
          <w:szCs w:val="28"/>
          <w:lang w:val="en-US" w:eastAsia="zh-CN"/>
        </w:rPr>
      </w:pPr>
      <w:r>
        <w:rPr>
          <w:color w:val="auto"/>
          <w:sz w:val="28"/>
          <w:szCs w:val="28"/>
        </w:rPr>
        <w:t>本专业</w:t>
      </w:r>
      <w:r>
        <w:rPr>
          <w:rFonts w:hint="eastAsia"/>
          <w:color w:val="auto"/>
          <w:sz w:val="28"/>
          <w:szCs w:val="28"/>
        </w:rPr>
        <w:t>师资</w:t>
      </w:r>
      <w:r>
        <w:rPr>
          <w:rFonts w:hint="eastAsia"/>
          <w:color w:val="auto"/>
          <w:sz w:val="28"/>
          <w:szCs w:val="28"/>
          <w:lang w:eastAsia="zh-CN"/>
        </w:rPr>
        <w:t>力量雄厚，</w:t>
      </w:r>
      <w:r>
        <w:rPr>
          <w:rFonts w:hint="eastAsia"/>
          <w:color w:val="auto"/>
          <w:sz w:val="28"/>
          <w:szCs w:val="28"/>
        </w:rPr>
        <w:t>队伍结构合理，现有</w:t>
      </w:r>
      <w:r>
        <w:rPr>
          <w:rFonts w:hint="eastAsia"/>
          <w:color w:val="auto"/>
          <w:sz w:val="28"/>
          <w:szCs w:val="28"/>
          <w:lang w:val="en-US" w:eastAsia="zh-CN"/>
        </w:rPr>
        <w:t>校内</w:t>
      </w:r>
      <w:r>
        <w:rPr>
          <w:rFonts w:hint="eastAsia"/>
          <w:color w:val="auto"/>
          <w:sz w:val="28"/>
          <w:szCs w:val="28"/>
        </w:rPr>
        <w:t>专校内专任教师9人</w:t>
      </w:r>
      <w:r>
        <w:rPr>
          <w:rFonts w:hint="eastAsia"/>
          <w:color w:val="auto"/>
          <w:sz w:val="28"/>
          <w:szCs w:val="28"/>
          <w:lang w:eastAsia="zh-CN"/>
        </w:rPr>
        <w:t>。</w:t>
      </w:r>
      <w:r>
        <w:rPr>
          <w:rFonts w:hint="eastAsia"/>
          <w:color w:val="auto"/>
          <w:sz w:val="28"/>
          <w:szCs w:val="28"/>
          <w:lang w:val="en-US" w:eastAsia="zh-CN"/>
        </w:rPr>
        <w:t>其中教授3人，副教授3人，讲师3人。“双师型”素质教师占比为77%，硕士以上学历占比66.7%，具备企业实践经历的专任教师占比70%</w:t>
      </w:r>
      <w:r>
        <w:rPr>
          <w:color w:val="auto"/>
          <w:sz w:val="28"/>
          <w:szCs w:val="28"/>
        </w:rPr>
        <w:t>。</w:t>
      </w:r>
      <w:r>
        <w:rPr>
          <w:rFonts w:hint="eastAsia"/>
          <w:color w:val="auto"/>
          <w:sz w:val="28"/>
          <w:szCs w:val="28"/>
          <w:lang w:val="en-US" w:eastAsia="zh-CN"/>
        </w:rPr>
        <w:t>企业兼职教师7人。</w:t>
      </w:r>
    </w:p>
    <w:p w14:paraId="6BC599E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color w:val="auto"/>
          <w:sz w:val="28"/>
          <w:szCs w:val="28"/>
        </w:rPr>
      </w:pPr>
      <w:r>
        <w:rPr>
          <w:rFonts w:hint="eastAsia"/>
          <w:color w:val="auto"/>
          <w:sz w:val="28"/>
          <w:szCs w:val="28"/>
        </w:rPr>
        <w:t>本</w:t>
      </w:r>
      <w:r>
        <w:rPr>
          <w:color w:val="auto"/>
          <w:sz w:val="28"/>
          <w:szCs w:val="28"/>
        </w:rPr>
        <w:t>专业配备完</w:t>
      </w:r>
      <w:r>
        <w:rPr>
          <w:rFonts w:hint="eastAsia"/>
          <w:color w:val="auto"/>
          <w:sz w:val="28"/>
          <w:szCs w:val="28"/>
          <w:lang w:eastAsia="zh-CN"/>
        </w:rPr>
        <w:t>善</w:t>
      </w:r>
      <w:r>
        <w:rPr>
          <w:color w:val="auto"/>
          <w:sz w:val="28"/>
          <w:szCs w:val="28"/>
        </w:rPr>
        <w:t>的实践教学资源</w:t>
      </w:r>
      <w:r>
        <w:rPr>
          <w:rFonts w:hint="eastAsia"/>
          <w:color w:val="auto"/>
          <w:sz w:val="28"/>
          <w:szCs w:val="28"/>
          <w:lang w:eastAsia="zh-CN"/>
        </w:rPr>
        <w:t>，建有数字营销、市场营销沙盘模拟、电子商务、大数据会计、品牌策划、客户服务管理</w:t>
      </w:r>
      <w:r>
        <w:rPr>
          <w:rFonts w:hint="eastAsia"/>
          <w:color w:val="auto"/>
          <w:sz w:val="28"/>
          <w:szCs w:val="28"/>
          <w:lang w:val="en-US" w:eastAsia="zh-CN"/>
        </w:rPr>
        <w:t>等</w:t>
      </w:r>
      <w:r>
        <w:rPr>
          <w:rFonts w:hint="eastAsia"/>
          <w:color w:val="auto"/>
          <w:sz w:val="28"/>
          <w:szCs w:val="28"/>
          <w:lang w:eastAsia="zh-CN"/>
        </w:rPr>
        <w:t>实训室</w:t>
      </w:r>
      <w:r>
        <w:rPr>
          <w:rFonts w:hint="eastAsia"/>
          <w:color w:val="auto"/>
          <w:sz w:val="28"/>
          <w:szCs w:val="28"/>
          <w:lang w:val="en-US" w:eastAsia="zh-CN"/>
        </w:rPr>
        <w:t>7个，生产实践基地（</w:t>
      </w:r>
      <w:r>
        <w:rPr>
          <w:rFonts w:hint="eastAsia"/>
          <w:color w:val="auto"/>
          <w:sz w:val="28"/>
          <w:szCs w:val="28"/>
          <w:lang w:eastAsia="zh-CN"/>
        </w:rPr>
        <w:t>营销电商直播基地、</w:t>
      </w:r>
      <w:r>
        <w:rPr>
          <w:rFonts w:hint="eastAsia"/>
          <w:color w:val="auto"/>
          <w:sz w:val="28"/>
          <w:szCs w:val="28"/>
          <w:lang w:val="en-US" w:eastAsia="zh-CN"/>
        </w:rPr>
        <w:t>营销电商工作室）2个</w:t>
      </w:r>
      <w:r>
        <w:rPr>
          <w:rFonts w:hint="eastAsia" w:ascii="仿宋" w:hAnsi="仿宋" w:eastAsia="仿宋"/>
          <w:color w:val="auto"/>
          <w:spacing w:val="11"/>
          <w:sz w:val="28"/>
          <w:szCs w:val="28"/>
          <w:lang w:val="en-US" w:eastAsia="zh-CN"/>
        </w:rPr>
        <w:t>，</w:t>
      </w:r>
      <w:r>
        <w:rPr>
          <w:color w:val="auto"/>
          <w:sz w:val="28"/>
          <w:szCs w:val="28"/>
        </w:rPr>
        <w:t>拥有近</w:t>
      </w:r>
      <w:r>
        <w:rPr>
          <w:rFonts w:hint="eastAsia"/>
          <w:color w:val="auto"/>
          <w:sz w:val="28"/>
          <w:szCs w:val="28"/>
          <w:lang w:val="en-US" w:eastAsia="zh-CN"/>
        </w:rPr>
        <w:t>20</w:t>
      </w:r>
      <w:r>
        <w:rPr>
          <w:color w:val="auto"/>
          <w:sz w:val="28"/>
          <w:szCs w:val="28"/>
        </w:rPr>
        <w:t>余家深度合作的校企合作企业</w:t>
      </w:r>
      <w:r>
        <w:rPr>
          <w:rFonts w:hint="eastAsia"/>
          <w:color w:val="auto"/>
          <w:sz w:val="28"/>
          <w:szCs w:val="28"/>
          <w:lang w:eastAsia="zh-CN"/>
        </w:rPr>
        <w:t>，并设有订单班</w:t>
      </w:r>
      <w:r>
        <w:rPr>
          <w:color w:val="auto"/>
          <w:sz w:val="28"/>
          <w:szCs w:val="28"/>
        </w:rPr>
        <w:t>。</w:t>
      </w:r>
      <w:r>
        <w:rPr>
          <w:rFonts w:hint="eastAsia"/>
          <w:color w:val="auto"/>
          <w:sz w:val="28"/>
          <w:szCs w:val="28"/>
        </w:rPr>
        <w:t>专业主要开设《</w:t>
      </w:r>
      <w:r>
        <w:rPr>
          <w:rFonts w:hint="eastAsia"/>
          <w:color w:val="auto"/>
          <w:sz w:val="28"/>
          <w:szCs w:val="28"/>
          <w:lang w:eastAsia="zh-CN"/>
        </w:rPr>
        <w:t>市场营销学</w:t>
      </w:r>
      <w:r>
        <w:rPr>
          <w:rFonts w:hint="eastAsia"/>
          <w:color w:val="auto"/>
          <w:sz w:val="28"/>
          <w:szCs w:val="28"/>
        </w:rPr>
        <w:t>》《</w:t>
      </w:r>
      <w:r>
        <w:rPr>
          <w:rFonts w:hint="eastAsia"/>
          <w:color w:val="auto"/>
          <w:sz w:val="28"/>
          <w:szCs w:val="28"/>
          <w:lang w:eastAsia="zh-CN"/>
        </w:rPr>
        <w:t>电子商务基础</w:t>
      </w:r>
      <w:r>
        <w:rPr>
          <w:rFonts w:hint="eastAsia"/>
          <w:color w:val="auto"/>
          <w:sz w:val="28"/>
          <w:szCs w:val="28"/>
        </w:rPr>
        <w:t>》《商务文案策划与撰写》</w:t>
      </w:r>
      <w:r>
        <w:rPr>
          <w:rFonts w:hint="eastAsia"/>
          <w:color w:val="auto"/>
          <w:sz w:val="28"/>
          <w:szCs w:val="28"/>
          <w:lang w:eastAsia="zh-CN"/>
        </w:rPr>
        <w:t>《</w:t>
      </w:r>
      <w:r>
        <w:rPr>
          <w:rFonts w:hint="eastAsia"/>
          <w:color w:val="auto"/>
          <w:sz w:val="28"/>
          <w:szCs w:val="28"/>
        </w:rPr>
        <w:t>商品拍摄与素材编辑</w:t>
      </w:r>
      <w:r>
        <w:rPr>
          <w:rFonts w:hint="eastAsia"/>
          <w:color w:val="auto"/>
          <w:sz w:val="28"/>
          <w:szCs w:val="28"/>
          <w:lang w:eastAsia="zh-CN"/>
        </w:rPr>
        <w:t>》《Python程序设计》</w:t>
      </w:r>
      <w:r>
        <w:rPr>
          <w:rFonts w:hint="eastAsia"/>
          <w:color w:val="auto"/>
          <w:sz w:val="28"/>
          <w:szCs w:val="28"/>
        </w:rPr>
        <w:t>《商务数据分析与可视化应用》</w:t>
      </w:r>
      <w:r>
        <w:rPr>
          <w:rFonts w:hint="eastAsia"/>
          <w:color w:val="auto"/>
          <w:sz w:val="28"/>
          <w:szCs w:val="28"/>
          <w:lang w:eastAsia="zh-CN"/>
        </w:rPr>
        <w:t>《视觉沟通技术与应用》《</w:t>
      </w:r>
      <w:r>
        <w:rPr>
          <w:rFonts w:hint="eastAsia"/>
          <w:color w:val="auto"/>
          <w:sz w:val="28"/>
          <w:szCs w:val="28"/>
          <w:lang w:val="en-US" w:eastAsia="zh-CN"/>
        </w:rPr>
        <w:t>数字营销</w:t>
      </w:r>
      <w:r>
        <w:rPr>
          <w:rFonts w:hint="eastAsia"/>
          <w:color w:val="auto"/>
          <w:sz w:val="28"/>
          <w:szCs w:val="28"/>
          <w:lang w:eastAsia="zh-CN"/>
        </w:rPr>
        <w:t>》</w:t>
      </w:r>
      <w:r>
        <w:rPr>
          <w:rFonts w:hint="eastAsia"/>
          <w:color w:val="auto"/>
          <w:sz w:val="28"/>
          <w:szCs w:val="28"/>
        </w:rPr>
        <w:t>《品牌策划与推广》</w:t>
      </w:r>
      <w:r>
        <w:rPr>
          <w:rFonts w:hint="eastAsia"/>
          <w:color w:val="auto"/>
          <w:sz w:val="28"/>
          <w:szCs w:val="28"/>
          <w:lang w:eastAsia="zh-CN"/>
        </w:rPr>
        <w:t>《</w:t>
      </w:r>
      <w:r>
        <w:rPr>
          <w:rFonts w:hint="eastAsia"/>
          <w:color w:val="auto"/>
          <w:sz w:val="28"/>
          <w:szCs w:val="28"/>
        </w:rPr>
        <w:t>数字广告营销</w:t>
      </w:r>
      <w:r>
        <w:rPr>
          <w:rFonts w:hint="eastAsia"/>
          <w:color w:val="auto"/>
          <w:sz w:val="28"/>
          <w:szCs w:val="28"/>
          <w:lang w:eastAsia="zh-CN"/>
        </w:rPr>
        <w:t>》《</w:t>
      </w:r>
      <w:r>
        <w:rPr>
          <w:rFonts w:hint="eastAsia"/>
          <w:color w:val="auto"/>
          <w:sz w:val="28"/>
          <w:szCs w:val="28"/>
        </w:rPr>
        <w:t>直播营销</w:t>
      </w:r>
      <w:r>
        <w:rPr>
          <w:rFonts w:hint="eastAsia"/>
          <w:color w:val="auto"/>
          <w:sz w:val="28"/>
          <w:szCs w:val="28"/>
          <w:lang w:eastAsia="zh-CN"/>
        </w:rPr>
        <w:t>》</w:t>
      </w:r>
      <w:r>
        <w:rPr>
          <w:rFonts w:hint="eastAsia"/>
          <w:color w:val="auto"/>
          <w:sz w:val="28"/>
          <w:szCs w:val="28"/>
        </w:rPr>
        <w:t>《新媒体运营》</w:t>
      </w:r>
      <w:r>
        <w:rPr>
          <w:rFonts w:hint="eastAsia"/>
          <w:color w:val="auto"/>
          <w:sz w:val="28"/>
          <w:szCs w:val="28"/>
          <w:lang w:eastAsia="zh-CN"/>
        </w:rPr>
        <w:t>《</w:t>
      </w:r>
      <w:r>
        <w:rPr>
          <w:rFonts w:hint="eastAsia"/>
          <w:color w:val="auto"/>
          <w:sz w:val="28"/>
          <w:szCs w:val="28"/>
          <w:lang w:val="en-US" w:eastAsia="zh-CN"/>
        </w:rPr>
        <w:t>短视频创作与运营</w:t>
      </w:r>
      <w:r>
        <w:rPr>
          <w:rFonts w:hint="eastAsia"/>
          <w:color w:val="auto"/>
          <w:sz w:val="28"/>
          <w:szCs w:val="28"/>
          <w:lang w:eastAsia="zh-CN"/>
        </w:rPr>
        <w:t>》《</w:t>
      </w:r>
      <w:r>
        <w:rPr>
          <w:rFonts w:hint="eastAsia"/>
          <w:color w:val="auto"/>
          <w:sz w:val="28"/>
          <w:szCs w:val="28"/>
        </w:rPr>
        <w:t>社群营销</w:t>
      </w:r>
      <w:r>
        <w:rPr>
          <w:rFonts w:hint="eastAsia"/>
          <w:color w:val="auto"/>
          <w:sz w:val="28"/>
          <w:szCs w:val="28"/>
          <w:lang w:eastAsia="zh-CN"/>
        </w:rPr>
        <w:t>》《</w:t>
      </w:r>
      <w:r>
        <w:rPr>
          <w:rFonts w:hint="eastAsia"/>
          <w:color w:val="auto"/>
          <w:sz w:val="28"/>
          <w:szCs w:val="28"/>
        </w:rPr>
        <w:t>网店运营与推广</w:t>
      </w:r>
      <w:r>
        <w:rPr>
          <w:rFonts w:hint="eastAsia"/>
          <w:color w:val="auto"/>
          <w:sz w:val="28"/>
          <w:szCs w:val="28"/>
          <w:lang w:eastAsia="zh-CN"/>
        </w:rPr>
        <w:t>》《</w:t>
      </w:r>
      <w:r>
        <w:rPr>
          <w:rFonts w:hint="eastAsia"/>
          <w:color w:val="auto"/>
          <w:sz w:val="28"/>
          <w:szCs w:val="28"/>
        </w:rPr>
        <w:t>服务营销</w:t>
      </w:r>
      <w:r>
        <w:rPr>
          <w:rFonts w:hint="eastAsia"/>
          <w:color w:val="auto"/>
          <w:sz w:val="28"/>
          <w:szCs w:val="28"/>
          <w:lang w:eastAsia="zh-CN"/>
        </w:rPr>
        <w:t>》</w:t>
      </w:r>
      <w:r>
        <w:rPr>
          <w:rFonts w:hint="eastAsia"/>
          <w:color w:val="auto"/>
          <w:sz w:val="28"/>
          <w:szCs w:val="28"/>
        </w:rPr>
        <w:t>《智能客户服务实务》《销售与管理》等专业课程</w:t>
      </w:r>
      <w:r>
        <w:rPr>
          <w:rFonts w:hint="eastAsia"/>
          <w:color w:val="auto"/>
          <w:sz w:val="28"/>
          <w:szCs w:val="28"/>
          <w:lang w:eastAsia="zh-CN"/>
        </w:rPr>
        <w:t>。</w:t>
      </w:r>
      <w:r>
        <w:rPr>
          <w:rFonts w:hint="eastAsia"/>
          <w:color w:val="auto"/>
          <w:sz w:val="28"/>
          <w:szCs w:val="28"/>
          <w:lang w:val="en-US" w:eastAsia="zh-CN"/>
        </w:rPr>
        <w:t>培养</w:t>
      </w:r>
      <w:r>
        <w:rPr>
          <w:rFonts w:hint="eastAsia"/>
          <w:color w:val="auto"/>
          <w:sz w:val="28"/>
          <w:szCs w:val="28"/>
        </w:rPr>
        <w:t>面向批发业、零售业、商务服务业、制造业等行业的市场营销专业人员、客户服务管理员、互联网营销师、品牌专业人员等职业，能够从事等工作的高技能人才。</w:t>
      </w:r>
    </w:p>
    <w:p w14:paraId="05E7FD62">
      <w:pPr>
        <w:keepNext w:val="0"/>
        <w:keepLines w:val="0"/>
        <w:pageBreakBefore w:val="0"/>
        <w:widowControl w:val="0"/>
        <w:kinsoku/>
        <w:wordWrap/>
        <w:overflowPunct w:val="0"/>
        <w:topLinePunct w:val="0"/>
        <w:autoSpaceDE/>
        <w:autoSpaceDN/>
        <w:bidi w:val="0"/>
        <w:adjustRightInd w:val="0"/>
        <w:snapToGrid/>
        <w:spacing w:before="120" w:beforeLines="50" w:after="120" w:afterLines="50" w:line="360" w:lineRule="auto"/>
        <w:textAlignment w:val="auto"/>
        <w:outlineLvl w:val="0"/>
        <w:rPr>
          <w:rFonts w:hint="eastAsia" w:eastAsia="黑体"/>
          <w:color w:val="auto"/>
          <w:sz w:val="32"/>
          <w:szCs w:val="32"/>
        </w:rPr>
      </w:pPr>
      <w:r>
        <w:rPr>
          <w:rFonts w:hint="eastAsia"/>
          <w:color w:val="auto"/>
          <w:sz w:val="28"/>
          <w:szCs w:val="28"/>
        </w:rPr>
        <w:t>专业</w:t>
      </w:r>
      <w:r>
        <w:rPr>
          <w:rFonts w:hint="eastAsia"/>
          <w:color w:val="auto"/>
          <w:sz w:val="28"/>
          <w:szCs w:val="28"/>
          <w:lang w:eastAsia="zh-CN"/>
        </w:rPr>
        <w:t>注重实践教学和校企合作，积极参加</w:t>
      </w:r>
      <w:r>
        <w:rPr>
          <w:rFonts w:hint="eastAsia"/>
          <w:color w:val="auto"/>
          <w:sz w:val="28"/>
          <w:szCs w:val="28"/>
          <w:lang w:val="en-US" w:eastAsia="zh-CN"/>
        </w:rPr>
        <w:t>国家、</w:t>
      </w:r>
      <w:r>
        <w:rPr>
          <w:rFonts w:hint="eastAsia"/>
          <w:color w:val="auto"/>
          <w:sz w:val="28"/>
          <w:szCs w:val="28"/>
          <w:lang w:eastAsia="zh-CN"/>
        </w:rPr>
        <w:t>省市技能大赛，并获得一、二、三等奖。专业把</w:t>
      </w:r>
      <w:r>
        <w:rPr>
          <w:rFonts w:hint="eastAsia"/>
          <w:color w:val="auto"/>
          <w:sz w:val="28"/>
          <w:szCs w:val="28"/>
        </w:rPr>
        <w:t>建设与教育教学秉承“培养一名青年、成就一个家庭、拉动一方产业”的理念，积极落实立德树人根本任务，连续多年对口就业率均在95%以上</w:t>
      </w:r>
      <w:r>
        <w:rPr>
          <w:rFonts w:hint="eastAsia"/>
          <w:color w:val="auto"/>
          <w:sz w:val="28"/>
          <w:szCs w:val="28"/>
          <w:lang w:eastAsia="zh-CN"/>
        </w:rPr>
        <w:t>。</w:t>
      </w:r>
    </w:p>
    <w:p w14:paraId="4603770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color w:val="auto"/>
          <w:sz w:val="28"/>
          <w:szCs w:val="28"/>
          <w:lang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Borders>
            <w:top w:val="none" w:sz="0" w:space="0"/>
            <w:left w:val="none" w:sz="0" w:space="0"/>
            <w:bottom w:val="none" w:sz="0" w:space="0"/>
            <w:right w:val="none" w:sz="0" w:space="0"/>
          </w:pgBorders>
          <w:pgNumType w:start="0"/>
          <w:cols w:space="720" w:num="1"/>
          <w:titlePg/>
          <w:docGrid w:linePitch="312" w:charSpace="0"/>
        </w:sectPr>
      </w:pPr>
    </w:p>
    <w:sdt>
      <w:sdtPr>
        <w:rPr>
          <w:color w:val="auto"/>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17A8386A">
          <w:pPr>
            <w:pStyle w:val="22"/>
            <w:ind w:firstLine="480"/>
            <w:jc w:val="center"/>
            <w:rPr>
              <w:color w:val="auto"/>
              <w:sz w:val="52"/>
              <w:szCs w:val="52"/>
            </w:rPr>
          </w:pPr>
          <w:r>
            <w:rPr>
              <w:color w:val="auto"/>
              <w:sz w:val="52"/>
              <w:szCs w:val="52"/>
              <w:lang w:val="zh-CN"/>
            </w:rPr>
            <w:t>目</w:t>
          </w:r>
          <w:r>
            <w:rPr>
              <w:rFonts w:hint="eastAsia"/>
              <w:color w:val="auto"/>
              <w:sz w:val="52"/>
              <w:szCs w:val="52"/>
              <w:lang w:val="zh-CN"/>
            </w:rPr>
            <w:t xml:space="preserve"> </w:t>
          </w:r>
          <w:r>
            <w:rPr>
              <w:color w:val="auto"/>
              <w:sz w:val="52"/>
              <w:szCs w:val="52"/>
              <w:lang w:val="zh-CN"/>
            </w:rPr>
            <w:t xml:space="preserve"> 录</w:t>
          </w:r>
        </w:p>
        <w:p w14:paraId="54A179B1">
          <w:pPr>
            <w:pStyle w:val="8"/>
            <w:tabs>
              <w:tab w:val="right" w:leader="dot" w:pos="8948"/>
            </w:tabs>
            <w:rPr>
              <w:rFonts w:cstheme="minorBidi"/>
              <w:color w:val="auto"/>
              <w:kern w:val="2"/>
              <w:sz w:val="21"/>
            </w:rPr>
          </w:pPr>
          <w:r>
            <w:rPr>
              <w:color w:val="auto"/>
            </w:rPr>
            <w:fldChar w:fldCharType="begin"/>
          </w:r>
          <w:r>
            <w:rPr>
              <w:color w:val="auto"/>
            </w:rPr>
            <w:instrText xml:space="preserve"> TOC \o "1-3" \h \z \u </w:instrText>
          </w:r>
          <w:r>
            <w:rPr>
              <w:color w:val="auto"/>
            </w:rPr>
            <w:fldChar w:fldCharType="separate"/>
          </w:r>
          <w:r>
            <w:rPr>
              <w:color w:val="auto"/>
            </w:rPr>
            <w:fldChar w:fldCharType="begin"/>
          </w:r>
          <w:r>
            <w:rPr>
              <w:color w:val="auto"/>
            </w:rPr>
            <w:instrText xml:space="preserve"> HYPERLINK \l "_Toc105346479" </w:instrText>
          </w:r>
          <w:r>
            <w:rPr>
              <w:color w:val="auto"/>
            </w:rPr>
            <w:fldChar w:fldCharType="separate"/>
          </w:r>
          <w:r>
            <w:rPr>
              <w:rStyle w:val="17"/>
              <w:color w:val="auto"/>
            </w:rPr>
            <w:t>一、专业名称及代码</w:t>
          </w:r>
          <w:r>
            <w:rPr>
              <w:color w:val="auto"/>
            </w:rPr>
            <w:tab/>
          </w:r>
          <w:r>
            <w:rPr>
              <w:color w:val="auto"/>
            </w:rPr>
            <w:fldChar w:fldCharType="begin"/>
          </w:r>
          <w:r>
            <w:rPr>
              <w:color w:val="auto"/>
            </w:rPr>
            <w:instrText xml:space="preserve"> PAGEREF _Toc105346479 \h </w:instrText>
          </w:r>
          <w:r>
            <w:rPr>
              <w:color w:val="auto"/>
            </w:rPr>
            <w:fldChar w:fldCharType="separate"/>
          </w:r>
          <w:r>
            <w:rPr>
              <w:color w:val="auto"/>
            </w:rPr>
            <w:t>- 1 -</w:t>
          </w:r>
          <w:r>
            <w:rPr>
              <w:color w:val="auto"/>
            </w:rPr>
            <w:fldChar w:fldCharType="end"/>
          </w:r>
          <w:r>
            <w:rPr>
              <w:color w:val="auto"/>
            </w:rPr>
            <w:fldChar w:fldCharType="end"/>
          </w:r>
        </w:p>
        <w:p w14:paraId="0CA684D0">
          <w:pPr>
            <w:pStyle w:val="8"/>
            <w:tabs>
              <w:tab w:val="right" w:leader="dot" w:pos="8948"/>
            </w:tabs>
            <w:rPr>
              <w:rFonts w:cstheme="minorBidi"/>
              <w:color w:val="auto"/>
              <w:kern w:val="2"/>
              <w:sz w:val="21"/>
            </w:rPr>
          </w:pPr>
          <w:r>
            <w:rPr>
              <w:color w:val="auto"/>
            </w:rPr>
            <w:fldChar w:fldCharType="begin"/>
          </w:r>
          <w:r>
            <w:rPr>
              <w:color w:val="auto"/>
            </w:rPr>
            <w:instrText xml:space="preserve"> HYPERLINK \l "_Toc105346480" </w:instrText>
          </w:r>
          <w:r>
            <w:rPr>
              <w:color w:val="auto"/>
            </w:rPr>
            <w:fldChar w:fldCharType="separate"/>
          </w:r>
          <w:r>
            <w:rPr>
              <w:rStyle w:val="17"/>
              <w:color w:val="auto"/>
            </w:rPr>
            <w:t>二、入学要求</w:t>
          </w:r>
          <w:r>
            <w:rPr>
              <w:color w:val="auto"/>
            </w:rPr>
            <w:tab/>
          </w:r>
          <w:r>
            <w:rPr>
              <w:color w:val="auto"/>
            </w:rPr>
            <w:fldChar w:fldCharType="begin"/>
          </w:r>
          <w:r>
            <w:rPr>
              <w:color w:val="auto"/>
            </w:rPr>
            <w:instrText xml:space="preserve"> PAGEREF _Toc105346480 \h </w:instrText>
          </w:r>
          <w:r>
            <w:rPr>
              <w:color w:val="auto"/>
            </w:rPr>
            <w:fldChar w:fldCharType="separate"/>
          </w:r>
          <w:r>
            <w:rPr>
              <w:color w:val="auto"/>
            </w:rPr>
            <w:t>- 1 -</w:t>
          </w:r>
          <w:r>
            <w:rPr>
              <w:color w:val="auto"/>
            </w:rPr>
            <w:fldChar w:fldCharType="end"/>
          </w:r>
          <w:r>
            <w:rPr>
              <w:color w:val="auto"/>
            </w:rPr>
            <w:fldChar w:fldCharType="end"/>
          </w:r>
        </w:p>
        <w:p w14:paraId="43BB45F5">
          <w:pPr>
            <w:pStyle w:val="8"/>
            <w:tabs>
              <w:tab w:val="right" w:leader="dot" w:pos="8948"/>
            </w:tabs>
            <w:rPr>
              <w:rFonts w:hint="eastAsia" w:cstheme="minorBidi"/>
              <w:color w:val="auto"/>
              <w:kern w:val="2"/>
              <w:sz w:val="21"/>
            </w:rPr>
          </w:pPr>
          <w:r>
            <w:rPr>
              <w:color w:val="auto"/>
            </w:rPr>
            <w:fldChar w:fldCharType="begin"/>
          </w:r>
          <w:r>
            <w:rPr>
              <w:color w:val="auto"/>
            </w:rPr>
            <w:instrText xml:space="preserve"> HYPERLINK \l "_Toc105346481" </w:instrText>
          </w:r>
          <w:r>
            <w:rPr>
              <w:color w:val="auto"/>
            </w:rPr>
            <w:fldChar w:fldCharType="separate"/>
          </w:r>
          <w:r>
            <w:rPr>
              <w:rStyle w:val="17"/>
              <w:color w:val="auto"/>
            </w:rPr>
            <w:t>三、修业年限（学制）</w:t>
          </w:r>
          <w:r>
            <w:rPr>
              <w:color w:val="auto"/>
            </w:rPr>
            <w:tab/>
          </w:r>
          <w:r>
            <w:rPr>
              <w:color w:val="auto"/>
            </w:rPr>
            <w:fldChar w:fldCharType="begin"/>
          </w:r>
          <w:r>
            <w:rPr>
              <w:color w:val="auto"/>
            </w:rPr>
            <w:instrText xml:space="preserve"> PAGEREF _Toc105346481 \h </w:instrText>
          </w:r>
          <w:r>
            <w:rPr>
              <w:color w:val="auto"/>
            </w:rPr>
            <w:fldChar w:fldCharType="separate"/>
          </w:r>
          <w:r>
            <w:rPr>
              <w:color w:val="auto"/>
            </w:rPr>
            <w:t>- 1 -</w:t>
          </w:r>
          <w:r>
            <w:rPr>
              <w:color w:val="auto"/>
            </w:rPr>
            <w:fldChar w:fldCharType="end"/>
          </w:r>
          <w:r>
            <w:rPr>
              <w:color w:val="auto"/>
            </w:rPr>
            <w:fldChar w:fldCharType="end"/>
          </w:r>
        </w:p>
        <w:p w14:paraId="66085B85">
          <w:pPr>
            <w:pStyle w:val="8"/>
            <w:tabs>
              <w:tab w:val="right" w:leader="dot" w:pos="8948"/>
            </w:tabs>
            <w:rPr>
              <w:rFonts w:hint="eastAsia" w:cstheme="minorBidi"/>
              <w:color w:val="auto"/>
              <w:kern w:val="2"/>
              <w:sz w:val="21"/>
            </w:rPr>
          </w:pPr>
          <w:r>
            <w:rPr>
              <w:color w:val="auto"/>
            </w:rPr>
            <w:fldChar w:fldCharType="begin"/>
          </w:r>
          <w:r>
            <w:rPr>
              <w:color w:val="auto"/>
            </w:rPr>
            <w:instrText xml:space="preserve"> HYPERLINK \l "_Toc105346483" </w:instrText>
          </w:r>
          <w:r>
            <w:rPr>
              <w:color w:val="auto"/>
            </w:rPr>
            <w:fldChar w:fldCharType="separate"/>
          </w:r>
          <w:r>
            <w:rPr>
              <w:rStyle w:val="17"/>
              <w:color w:val="auto"/>
            </w:rPr>
            <w:t>四、职业面向</w:t>
          </w:r>
          <w:r>
            <w:rPr>
              <w:color w:val="auto"/>
            </w:rPr>
            <w:tab/>
          </w:r>
          <w:r>
            <w:rPr>
              <w:color w:val="auto"/>
            </w:rPr>
            <w:fldChar w:fldCharType="begin"/>
          </w:r>
          <w:r>
            <w:rPr>
              <w:color w:val="auto"/>
            </w:rPr>
            <w:instrText xml:space="preserve"> PAGEREF _Toc105346483 \h </w:instrText>
          </w:r>
          <w:r>
            <w:rPr>
              <w:color w:val="auto"/>
            </w:rPr>
            <w:fldChar w:fldCharType="separate"/>
          </w:r>
          <w:r>
            <w:rPr>
              <w:color w:val="auto"/>
            </w:rPr>
            <w:t>- 1 -</w:t>
          </w:r>
          <w:r>
            <w:rPr>
              <w:color w:val="auto"/>
            </w:rPr>
            <w:fldChar w:fldCharType="end"/>
          </w:r>
          <w:r>
            <w:rPr>
              <w:color w:val="auto"/>
            </w:rPr>
            <w:fldChar w:fldCharType="end"/>
          </w:r>
        </w:p>
        <w:p w14:paraId="54EB1589">
          <w:pPr>
            <w:pStyle w:val="8"/>
            <w:tabs>
              <w:tab w:val="right" w:leader="dot" w:pos="8948"/>
            </w:tabs>
            <w:rPr>
              <w:rFonts w:cstheme="minorBidi"/>
              <w:color w:val="auto"/>
              <w:kern w:val="2"/>
              <w:sz w:val="21"/>
            </w:rPr>
          </w:pPr>
          <w:r>
            <w:rPr>
              <w:color w:val="auto"/>
            </w:rPr>
            <w:fldChar w:fldCharType="begin"/>
          </w:r>
          <w:r>
            <w:rPr>
              <w:color w:val="auto"/>
            </w:rPr>
            <w:instrText xml:space="preserve"> HYPERLINK \l "_Toc105346485" </w:instrText>
          </w:r>
          <w:r>
            <w:rPr>
              <w:color w:val="auto"/>
            </w:rPr>
            <w:fldChar w:fldCharType="separate"/>
          </w:r>
          <w:r>
            <w:rPr>
              <w:rStyle w:val="17"/>
              <w:color w:val="auto"/>
            </w:rPr>
            <w:t>五、培养目标与培养规格</w:t>
          </w:r>
          <w:r>
            <w:rPr>
              <w:color w:val="auto"/>
            </w:rPr>
            <w:tab/>
          </w:r>
          <w:r>
            <w:rPr>
              <w:color w:val="auto"/>
            </w:rPr>
            <w:fldChar w:fldCharType="begin"/>
          </w:r>
          <w:r>
            <w:rPr>
              <w:color w:val="auto"/>
            </w:rPr>
            <w:instrText xml:space="preserve"> PAGEREF _Toc105346485 \h </w:instrText>
          </w:r>
          <w:r>
            <w:rPr>
              <w:color w:val="auto"/>
            </w:rPr>
            <w:fldChar w:fldCharType="separate"/>
          </w:r>
          <w:r>
            <w:rPr>
              <w:color w:val="auto"/>
            </w:rPr>
            <w:t>- 1 -</w:t>
          </w:r>
          <w:r>
            <w:rPr>
              <w:color w:val="auto"/>
            </w:rPr>
            <w:fldChar w:fldCharType="end"/>
          </w:r>
          <w:r>
            <w:rPr>
              <w:color w:val="auto"/>
            </w:rPr>
            <w:fldChar w:fldCharType="end"/>
          </w:r>
        </w:p>
        <w:p w14:paraId="5FEB71D3">
          <w:pPr>
            <w:pStyle w:val="9"/>
            <w:tabs>
              <w:tab w:val="right" w:leader="dot" w:pos="8948"/>
            </w:tabs>
            <w:rPr>
              <w:rFonts w:cstheme="minorBidi"/>
              <w:color w:val="auto"/>
              <w:kern w:val="2"/>
              <w:sz w:val="21"/>
            </w:rPr>
          </w:pPr>
          <w:r>
            <w:rPr>
              <w:color w:val="auto"/>
            </w:rPr>
            <w:fldChar w:fldCharType="begin"/>
          </w:r>
          <w:r>
            <w:rPr>
              <w:color w:val="auto"/>
            </w:rPr>
            <w:instrText xml:space="preserve"> HYPERLINK \l "_Toc105346486" </w:instrText>
          </w:r>
          <w:r>
            <w:rPr>
              <w:color w:val="auto"/>
            </w:rPr>
            <w:fldChar w:fldCharType="separate"/>
          </w:r>
          <w:r>
            <w:rPr>
              <w:rStyle w:val="17"/>
              <w:color w:val="auto"/>
            </w:rPr>
            <w:t>（一）培养目标</w:t>
          </w:r>
          <w:r>
            <w:rPr>
              <w:color w:val="auto"/>
            </w:rPr>
            <w:tab/>
          </w:r>
          <w:r>
            <w:rPr>
              <w:color w:val="auto"/>
            </w:rPr>
            <w:fldChar w:fldCharType="begin"/>
          </w:r>
          <w:r>
            <w:rPr>
              <w:color w:val="auto"/>
            </w:rPr>
            <w:instrText xml:space="preserve"> PAGEREF _Toc105346486 \h </w:instrText>
          </w:r>
          <w:r>
            <w:rPr>
              <w:color w:val="auto"/>
            </w:rPr>
            <w:fldChar w:fldCharType="separate"/>
          </w:r>
          <w:r>
            <w:rPr>
              <w:color w:val="auto"/>
            </w:rPr>
            <w:t>- 1 -</w:t>
          </w:r>
          <w:r>
            <w:rPr>
              <w:color w:val="auto"/>
            </w:rPr>
            <w:fldChar w:fldCharType="end"/>
          </w:r>
          <w:r>
            <w:rPr>
              <w:color w:val="auto"/>
            </w:rPr>
            <w:fldChar w:fldCharType="end"/>
          </w:r>
        </w:p>
        <w:p w14:paraId="0AF5BFB4">
          <w:pPr>
            <w:pStyle w:val="9"/>
            <w:tabs>
              <w:tab w:val="right" w:leader="dot" w:pos="8948"/>
            </w:tabs>
            <w:rPr>
              <w:rFonts w:cstheme="minorBidi"/>
              <w:color w:val="auto"/>
              <w:kern w:val="2"/>
              <w:sz w:val="21"/>
            </w:rPr>
          </w:pPr>
          <w:r>
            <w:rPr>
              <w:color w:val="auto"/>
            </w:rPr>
            <w:fldChar w:fldCharType="begin"/>
          </w:r>
          <w:r>
            <w:rPr>
              <w:color w:val="auto"/>
            </w:rPr>
            <w:instrText xml:space="preserve"> HYPERLINK \l "_Toc105346487" </w:instrText>
          </w:r>
          <w:r>
            <w:rPr>
              <w:color w:val="auto"/>
            </w:rPr>
            <w:fldChar w:fldCharType="separate"/>
          </w:r>
          <w:r>
            <w:rPr>
              <w:rStyle w:val="17"/>
              <w:color w:val="auto"/>
            </w:rPr>
            <w:t>（二）培养规格</w:t>
          </w:r>
          <w:r>
            <w:rPr>
              <w:color w:val="auto"/>
            </w:rPr>
            <w:tab/>
          </w:r>
          <w:r>
            <w:rPr>
              <w:color w:val="auto"/>
            </w:rPr>
            <w:fldChar w:fldCharType="begin"/>
          </w:r>
          <w:r>
            <w:rPr>
              <w:color w:val="auto"/>
            </w:rPr>
            <w:instrText xml:space="preserve"> PAGEREF _Toc105346487 \h </w:instrText>
          </w:r>
          <w:r>
            <w:rPr>
              <w:color w:val="auto"/>
            </w:rPr>
            <w:fldChar w:fldCharType="separate"/>
          </w:r>
          <w:r>
            <w:rPr>
              <w:color w:val="auto"/>
            </w:rPr>
            <w:t>- 1 -</w:t>
          </w:r>
          <w:r>
            <w:rPr>
              <w:color w:val="auto"/>
            </w:rPr>
            <w:fldChar w:fldCharType="end"/>
          </w:r>
          <w:r>
            <w:rPr>
              <w:color w:val="auto"/>
            </w:rPr>
            <w:fldChar w:fldCharType="end"/>
          </w:r>
        </w:p>
        <w:p w14:paraId="38ACBE41">
          <w:pPr>
            <w:pStyle w:val="8"/>
            <w:tabs>
              <w:tab w:val="right" w:leader="dot" w:pos="8948"/>
            </w:tabs>
            <w:rPr>
              <w:rFonts w:cstheme="minorBidi"/>
              <w:color w:val="auto"/>
              <w:kern w:val="2"/>
              <w:sz w:val="21"/>
            </w:rPr>
          </w:pPr>
          <w:r>
            <w:rPr>
              <w:color w:val="auto"/>
            </w:rPr>
            <w:fldChar w:fldCharType="begin"/>
          </w:r>
          <w:r>
            <w:rPr>
              <w:color w:val="auto"/>
            </w:rPr>
            <w:instrText xml:space="preserve"> HYPERLINK \l "_Toc105346488" </w:instrText>
          </w:r>
          <w:r>
            <w:rPr>
              <w:color w:val="auto"/>
            </w:rPr>
            <w:fldChar w:fldCharType="separate"/>
          </w:r>
          <w:r>
            <w:rPr>
              <w:rStyle w:val="17"/>
              <w:color w:val="auto"/>
            </w:rPr>
            <w:t>六、毕业要求</w:t>
          </w:r>
          <w:r>
            <w:rPr>
              <w:color w:val="auto"/>
            </w:rPr>
            <w:tab/>
          </w:r>
          <w:r>
            <w:rPr>
              <w:color w:val="auto"/>
            </w:rPr>
            <w:fldChar w:fldCharType="begin"/>
          </w:r>
          <w:r>
            <w:rPr>
              <w:color w:val="auto"/>
            </w:rPr>
            <w:instrText xml:space="preserve"> PAGEREF _Toc105346488 \h </w:instrText>
          </w:r>
          <w:r>
            <w:rPr>
              <w:color w:val="auto"/>
            </w:rPr>
            <w:fldChar w:fldCharType="separate"/>
          </w:r>
          <w:r>
            <w:rPr>
              <w:color w:val="auto"/>
            </w:rPr>
            <w:t>- 2 -</w:t>
          </w:r>
          <w:r>
            <w:rPr>
              <w:color w:val="auto"/>
            </w:rPr>
            <w:fldChar w:fldCharType="end"/>
          </w:r>
          <w:r>
            <w:rPr>
              <w:color w:val="auto"/>
            </w:rPr>
            <w:fldChar w:fldCharType="end"/>
          </w:r>
        </w:p>
        <w:p w14:paraId="34925927">
          <w:pPr>
            <w:pStyle w:val="8"/>
            <w:tabs>
              <w:tab w:val="right" w:leader="dot" w:pos="8948"/>
            </w:tabs>
            <w:rPr>
              <w:rFonts w:hint="eastAsia" w:cstheme="minorBidi"/>
              <w:color w:val="auto"/>
              <w:kern w:val="2"/>
              <w:sz w:val="21"/>
            </w:rPr>
          </w:pPr>
          <w:r>
            <w:rPr>
              <w:color w:val="auto"/>
            </w:rPr>
            <w:fldChar w:fldCharType="begin"/>
          </w:r>
          <w:r>
            <w:rPr>
              <w:color w:val="auto"/>
            </w:rPr>
            <w:instrText xml:space="preserve"> HYPERLINK \l "_Toc105346489" </w:instrText>
          </w:r>
          <w:r>
            <w:rPr>
              <w:color w:val="auto"/>
            </w:rPr>
            <w:fldChar w:fldCharType="separate"/>
          </w:r>
          <w:r>
            <w:rPr>
              <w:rStyle w:val="17"/>
              <w:color w:val="auto"/>
            </w:rPr>
            <w:t>七、课程设置及修读要求</w:t>
          </w:r>
          <w:r>
            <w:rPr>
              <w:color w:val="auto"/>
            </w:rPr>
            <w:tab/>
          </w:r>
          <w:r>
            <w:rPr>
              <w:color w:val="auto"/>
            </w:rPr>
            <w:fldChar w:fldCharType="begin"/>
          </w:r>
          <w:r>
            <w:rPr>
              <w:color w:val="auto"/>
            </w:rPr>
            <w:instrText xml:space="preserve"> PAGEREF _Toc105346489 \h </w:instrText>
          </w:r>
          <w:r>
            <w:rPr>
              <w:color w:val="auto"/>
            </w:rPr>
            <w:fldChar w:fldCharType="separate"/>
          </w:r>
          <w:r>
            <w:rPr>
              <w:color w:val="auto"/>
            </w:rPr>
            <w:t>- 2 -</w:t>
          </w:r>
          <w:r>
            <w:rPr>
              <w:color w:val="auto"/>
            </w:rPr>
            <w:fldChar w:fldCharType="end"/>
          </w:r>
          <w:r>
            <w:rPr>
              <w:color w:val="auto"/>
            </w:rPr>
            <w:fldChar w:fldCharType="end"/>
          </w:r>
        </w:p>
        <w:p w14:paraId="10618916">
          <w:pPr>
            <w:pStyle w:val="9"/>
            <w:tabs>
              <w:tab w:val="right" w:leader="dot" w:pos="8948"/>
            </w:tabs>
            <w:rPr>
              <w:rFonts w:cstheme="minorBidi"/>
              <w:color w:val="auto"/>
              <w:kern w:val="2"/>
              <w:sz w:val="21"/>
            </w:rPr>
          </w:pPr>
          <w:r>
            <w:rPr>
              <w:color w:val="auto"/>
            </w:rPr>
            <w:fldChar w:fldCharType="begin"/>
          </w:r>
          <w:r>
            <w:rPr>
              <w:color w:val="auto"/>
            </w:rPr>
            <w:instrText xml:space="preserve"> HYPERLINK \l "_Toc105346491" </w:instrText>
          </w:r>
          <w:r>
            <w:rPr>
              <w:color w:val="auto"/>
            </w:rPr>
            <w:fldChar w:fldCharType="separate"/>
          </w:r>
          <w:r>
            <w:rPr>
              <w:rStyle w:val="17"/>
              <w:color w:val="auto"/>
              <w:lang w:bidi="ar"/>
            </w:rPr>
            <w:t>（一）公共基础与职业素质平台课（</w:t>
          </w:r>
          <w:r>
            <w:rPr>
              <w:rStyle w:val="17"/>
              <w:rFonts w:hint="eastAsia"/>
              <w:color w:val="auto"/>
              <w:lang w:val="en-US" w:eastAsia="zh-CN" w:bidi="ar"/>
            </w:rPr>
            <w:t>48</w:t>
          </w:r>
          <w:r>
            <w:rPr>
              <w:rStyle w:val="17"/>
              <w:color w:val="auto"/>
              <w:lang w:bidi="ar"/>
            </w:rPr>
            <w:t>学分）</w:t>
          </w:r>
          <w:r>
            <w:rPr>
              <w:color w:val="auto"/>
            </w:rPr>
            <w:tab/>
          </w:r>
          <w:r>
            <w:rPr>
              <w:color w:val="auto"/>
            </w:rPr>
            <w:fldChar w:fldCharType="begin"/>
          </w:r>
          <w:r>
            <w:rPr>
              <w:color w:val="auto"/>
            </w:rPr>
            <w:instrText xml:space="preserve"> PAGEREF _Toc105346491 \h </w:instrText>
          </w:r>
          <w:r>
            <w:rPr>
              <w:color w:val="auto"/>
            </w:rPr>
            <w:fldChar w:fldCharType="separate"/>
          </w:r>
          <w:r>
            <w:rPr>
              <w:color w:val="auto"/>
            </w:rPr>
            <w:t>- 3 -</w:t>
          </w:r>
          <w:r>
            <w:rPr>
              <w:color w:val="auto"/>
            </w:rPr>
            <w:fldChar w:fldCharType="end"/>
          </w:r>
          <w:r>
            <w:rPr>
              <w:color w:val="auto"/>
            </w:rPr>
            <w:fldChar w:fldCharType="end"/>
          </w:r>
        </w:p>
        <w:p w14:paraId="1D19DD61">
          <w:pPr>
            <w:pStyle w:val="9"/>
            <w:tabs>
              <w:tab w:val="right" w:leader="dot" w:pos="8948"/>
            </w:tabs>
            <w:rPr>
              <w:rFonts w:cstheme="minorBidi"/>
              <w:color w:val="auto"/>
              <w:kern w:val="2"/>
              <w:sz w:val="21"/>
            </w:rPr>
          </w:pPr>
          <w:r>
            <w:rPr>
              <w:color w:val="auto"/>
            </w:rPr>
            <w:fldChar w:fldCharType="begin"/>
          </w:r>
          <w:r>
            <w:rPr>
              <w:color w:val="auto"/>
            </w:rPr>
            <w:instrText xml:space="preserve"> HYPERLINK \l "_Toc105346492" </w:instrText>
          </w:r>
          <w:r>
            <w:rPr>
              <w:color w:val="auto"/>
            </w:rPr>
            <w:fldChar w:fldCharType="separate"/>
          </w:r>
          <w:r>
            <w:rPr>
              <w:rStyle w:val="17"/>
              <w:color w:val="auto"/>
            </w:rPr>
            <w:t>（二）专业平台课程（1</w:t>
          </w:r>
          <w:r>
            <w:rPr>
              <w:rStyle w:val="17"/>
              <w:rFonts w:hint="eastAsia"/>
              <w:color w:val="auto"/>
              <w:lang w:val="en-US" w:eastAsia="zh-CN"/>
            </w:rPr>
            <w:t>22</w:t>
          </w:r>
          <w:r>
            <w:rPr>
              <w:rStyle w:val="17"/>
              <w:color w:val="auto"/>
            </w:rPr>
            <w:t>学分）</w:t>
          </w:r>
          <w:r>
            <w:rPr>
              <w:color w:val="auto"/>
            </w:rPr>
            <w:tab/>
          </w:r>
          <w:r>
            <w:rPr>
              <w:color w:val="auto"/>
            </w:rPr>
            <w:fldChar w:fldCharType="begin"/>
          </w:r>
          <w:r>
            <w:rPr>
              <w:color w:val="auto"/>
            </w:rPr>
            <w:instrText xml:space="preserve"> PAGEREF _Toc105346492 \h </w:instrText>
          </w:r>
          <w:r>
            <w:rPr>
              <w:color w:val="auto"/>
            </w:rPr>
            <w:fldChar w:fldCharType="separate"/>
          </w:r>
          <w:r>
            <w:rPr>
              <w:color w:val="auto"/>
            </w:rPr>
            <w:t>- 3 -</w:t>
          </w:r>
          <w:r>
            <w:rPr>
              <w:color w:val="auto"/>
            </w:rPr>
            <w:fldChar w:fldCharType="end"/>
          </w:r>
          <w:r>
            <w:rPr>
              <w:color w:val="auto"/>
            </w:rPr>
            <w:fldChar w:fldCharType="end"/>
          </w:r>
        </w:p>
        <w:p w14:paraId="30E0266C">
          <w:pPr>
            <w:pStyle w:val="9"/>
            <w:tabs>
              <w:tab w:val="right" w:leader="dot" w:pos="8948"/>
            </w:tabs>
            <w:rPr>
              <w:rFonts w:cstheme="minorBidi"/>
              <w:color w:val="auto"/>
              <w:kern w:val="2"/>
              <w:sz w:val="21"/>
            </w:rPr>
          </w:pPr>
          <w:r>
            <w:rPr>
              <w:color w:val="auto"/>
            </w:rPr>
            <w:fldChar w:fldCharType="begin"/>
          </w:r>
          <w:r>
            <w:rPr>
              <w:color w:val="auto"/>
            </w:rPr>
            <w:instrText xml:space="preserve"> HYPERLINK \l "_Toc105346497" </w:instrText>
          </w:r>
          <w:r>
            <w:rPr>
              <w:color w:val="auto"/>
            </w:rPr>
            <w:fldChar w:fldCharType="separate"/>
          </w:r>
          <w:r>
            <w:rPr>
              <w:rStyle w:val="17"/>
              <w:color w:val="auto"/>
            </w:rPr>
            <w:t>（三）公共选修与职业素质拓展课程（12学分）</w:t>
          </w:r>
          <w:r>
            <w:rPr>
              <w:color w:val="auto"/>
            </w:rPr>
            <w:tab/>
          </w:r>
          <w:r>
            <w:rPr>
              <w:color w:val="auto"/>
            </w:rPr>
            <w:fldChar w:fldCharType="begin"/>
          </w:r>
          <w:r>
            <w:rPr>
              <w:color w:val="auto"/>
            </w:rPr>
            <w:instrText xml:space="preserve"> PAGEREF _Toc105346497 \h </w:instrText>
          </w:r>
          <w:r>
            <w:rPr>
              <w:color w:val="auto"/>
            </w:rPr>
            <w:fldChar w:fldCharType="separate"/>
          </w:r>
          <w:r>
            <w:rPr>
              <w:color w:val="auto"/>
            </w:rPr>
            <w:t xml:space="preserve">- </w:t>
          </w:r>
          <w:r>
            <w:rPr>
              <w:rFonts w:hint="eastAsia"/>
              <w:color w:val="auto"/>
              <w:lang w:val="en-US" w:eastAsia="zh-CN"/>
            </w:rPr>
            <w:t>5</w:t>
          </w:r>
          <w:r>
            <w:rPr>
              <w:color w:val="auto"/>
            </w:rPr>
            <w:t xml:space="preserve"> -</w:t>
          </w:r>
          <w:r>
            <w:rPr>
              <w:color w:val="auto"/>
            </w:rPr>
            <w:fldChar w:fldCharType="end"/>
          </w:r>
          <w:r>
            <w:rPr>
              <w:color w:val="auto"/>
            </w:rPr>
            <w:fldChar w:fldCharType="end"/>
          </w:r>
        </w:p>
        <w:p w14:paraId="29EC9C25">
          <w:pPr>
            <w:pStyle w:val="8"/>
            <w:tabs>
              <w:tab w:val="right" w:leader="dot" w:pos="8948"/>
            </w:tabs>
            <w:rPr>
              <w:rFonts w:cstheme="minorBidi"/>
              <w:color w:val="auto"/>
              <w:kern w:val="2"/>
              <w:sz w:val="21"/>
            </w:rPr>
          </w:pPr>
          <w:r>
            <w:rPr>
              <w:color w:val="auto"/>
            </w:rPr>
            <w:fldChar w:fldCharType="begin"/>
          </w:r>
          <w:r>
            <w:rPr>
              <w:color w:val="auto"/>
            </w:rPr>
            <w:instrText xml:space="preserve"> HYPERLINK \l "_Toc105346499" </w:instrText>
          </w:r>
          <w:r>
            <w:rPr>
              <w:color w:val="auto"/>
            </w:rPr>
            <w:fldChar w:fldCharType="separate"/>
          </w:r>
          <w:r>
            <w:rPr>
              <w:rStyle w:val="17"/>
              <w:color w:val="auto"/>
            </w:rPr>
            <w:t>八、学年学期设置表</w:t>
          </w:r>
          <w:r>
            <w:rPr>
              <w:color w:val="auto"/>
            </w:rPr>
            <w:tab/>
          </w:r>
          <w:r>
            <w:rPr>
              <w:color w:val="auto"/>
            </w:rPr>
            <w:fldChar w:fldCharType="begin"/>
          </w:r>
          <w:r>
            <w:rPr>
              <w:color w:val="auto"/>
            </w:rPr>
            <w:instrText xml:space="preserve"> PAGEREF _Toc105346499 \h </w:instrText>
          </w:r>
          <w:r>
            <w:rPr>
              <w:color w:val="auto"/>
            </w:rPr>
            <w:fldChar w:fldCharType="separate"/>
          </w:r>
          <w:r>
            <w:rPr>
              <w:color w:val="auto"/>
            </w:rPr>
            <w:t>- 5 -</w:t>
          </w:r>
          <w:r>
            <w:rPr>
              <w:color w:val="auto"/>
            </w:rPr>
            <w:fldChar w:fldCharType="end"/>
          </w:r>
          <w:r>
            <w:rPr>
              <w:color w:val="auto"/>
            </w:rPr>
            <w:fldChar w:fldCharType="end"/>
          </w:r>
        </w:p>
        <w:p w14:paraId="5FCE9843">
          <w:pPr>
            <w:pStyle w:val="8"/>
            <w:tabs>
              <w:tab w:val="right" w:leader="dot" w:pos="8948"/>
            </w:tabs>
            <w:rPr>
              <w:rFonts w:cstheme="minorBidi"/>
              <w:color w:val="auto"/>
              <w:kern w:val="2"/>
              <w:sz w:val="21"/>
            </w:rPr>
          </w:pPr>
          <w:r>
            <w:rPr>
              <w:color w:val="auto"/>
            </w:rPr>
            <w:fldChar w:fldCharType="begin"/>
          </w:r>
          <w:r>
            <w:rPr>
              <w:color w:val="auto"/>
            </w:rPr>
            <w:instrText xml:space="preserve"> HYPERLINK \l "_Toc105346507" </w:instrText>
          </w:r>
          <w:r>
            <w:rPr>
              <w:color w:val="auto"/>
            </w:rPr>
            <w:fldChar w:fldCharType="separate"/>
          </w:r>
          <w:r>
            <w:rPr>
              <w:rStyle w:val="17"/>
              <w:color w:val="auto"/>
            </w:rPr>
            <w:t>九、培养模式</w:t>
          </w:r>
          <w:r>
            <w:rPr>
              <w:color w:val="auto"/>
            </w:rPr>
            <w:tab/>
          </w:r>
          <w:r>
            <w:rPr>
              <w:color w:val="auto"/>
            </w:rPr>
            <w:fldChar w:fldCharType="begin"/>
          </w:r>
          <w:r>
            <w:rPr>
              <w:color w:val="auto"/>
            </w:rPr>
            <w:instrText xml:space="preserve"> PAGEREF _Toc105346507 \h </w:instrText>
          </w:r>
          <w:r>
            <w:rPr>
              <w:color w:val="auto"/>
            </w:rPr>
            <w:fldChar w:fldCharType="separate"/>
          </w:r>
          <w:r>
            <w:rPr>
              <w:color w:val="auto"/>
            </w:rPr>
            <w:t>- 6 -</w:t>
          </w:r>
          <w:r>
            <w:rPr>
              <w:color w:val="auto"/>
            </w:rPr>
            <w:fldChar w:fldCharType="end"/>
          </w:r>
          <w:r>
            <w:rPr>
              <w:color w:val="auto"/>
            </w:rPr>
            <w:fldChar w:fldCharType="end"/>
          </w:r>
        </w:p>
        <w:p w14:paraId="445BA120">
          <w:pPr>
            <w:pStyle w:val="8"/>
            <w:tabs>
              <w:tab w:val="right" w:leader="dot" w:pos="8948"/>
            </w:tabs>
            <w:rPr>
              <w:rFonts w:cstheme="minorBidi"/>
              <w:color w:val="auto"/>
              <w:kern w:val="2"/>
              <w:sz w:val="21"/>
            </w:rPr>
          </w:pPr>
          <w:r>
            <w:rPr>
              <w:color w:val="auto"/>
            </w:rPr>
            <w:fldChar w:fldCharType="begin"/>
          </w:r>
          <w:r>
            <w:rPr>
              <w:color w:val="auto"/>
            </w:rPr>
            <w:instrText xml:space="preserve"> HYPERLINK \l "_Toc105346508" </w:instrText>
          </w:r>
          <w:r>
            <w:rPr>
              <w:color w:val="auto"/>
            </w:rPr>
            <w:fldChar w:fldCharType="separate"/>
          </w:r>
          <w:r>
            <w:rPr>
              <w:rStyle w:val="17"/>
              <w:color w:val="auto"/>
            </w:rPr>
            <w:t>十、实施保障</w:t>
          </w:r>
          <w:r>
            <w:rPr>
              <w:color w:val="auto"/>
            </w:rPr>
            <w:tab/>
          </w:r>
          <w:r>
            <w:rPr>
              <w:color w:val="auto"/>
            </w:rPr>
            <w:fldChar w:fldCharType="begin"/>
          </w:r>
          <w:r>
            <w:rPr>
              <w:color w:val="auto"/>
            </w:rPr>
            <w:instrText xml:space="preserve"> PAGEREF _Toc105346508 \h </w:instrText>
          </w:r>
          <w:r>
            <w:rPr>
              <w:color w:val="auto"/>
            </w:rPr>
            <w:fldChar w:fldCharType="separate"/>
          </w:r>
          <w:r>
            <w:rPr>
              <w:color w:val="auto"/>
            </w:rPr>
            <w:t>- 7 -</w:t>
          </w:r>
          <w:r>
            <w:rPr>
              <w:color w:val="auto"/>
            </w:rPr>
            <w:fldChar w:fldCharType="end"/>
          </w:r>
          <w:r>
            <w:rPr>
              <w:color w:val="auto"/>
            </w:rPr>
            <w:fldChar w:fldCharType="end"/>
          </w:r>
        </w:p>
        <w:p w14:paraId="0DC9AADF">
          <w:pPr>
            <w:pStyle w:val="9"/>
            <w:tabs>
              <w:tab w:val="right" w:leader="dot" w:pos="8948"/>
            </w:tabs>
            <w:rPr>
              <w:rFonts w:cstheme="minorBidi"/>
              <w:color w:val="auto"/>
              <w:kern w:val="2"/>
              <w:sz w:val="21"/>
            </w:rPr>
          </w:pPr>
          <w:r>
            <w:rPr>
              <w:color w:val="auto"/>
            </w:rPr>
            <w:fldChar w:fldCharType="begin"/>
          </w:r>
          <w:r>
            <w:rPr>
              <w:color w:val="auto"/>
            </w:rPr>
            <w:instrText xml:space="preserve"> HYPERLINK \l "_Toc105346509" </w:instrText>
          </w:r>
          <w:r>
            <w:rPr>
              <w:color w:val="auto"/>
            </w:rPr>
            <w:fldChar w:fldCharType="separate"/>
          </w:r>
          <w:r>
            <w:rPr>
              <w:rStyle w:val="17"/>
              <w:color w:val="auto"/>
              <w:lang w:bidi="ar"/>
            </w:rPr>
            <w:t>（一）师资队伍</w:t>
          </w:r>
          <w:r>
            <w:rPr>
              <w:color w:val="auto"/>
            </w:rPr>
            <w:tab/>
          </w:r>
          <w:r>
            <w:rPr>
              <w:color w:val="auto"/>
            </w:rPr>
            <w:fldChar w:fldCharType="begin"/>
          </w:r>
          <w:r>
            <w:rPr>
              <w:color w:val="auto"/>
            </w:rPr>
            <w:instrText xml:space="preserve"> PAGEREF _Toc105346509 \h </w:instrText>
          </w:r>
          <w:r>
            <w:rPr>
              <w:color w:val="auto"/>
            </w:rPr>
            <w:fldChar w:fldCharType="separate"/>
          </w:r>
          <w:r>
            <w:rPr>
              <w:color w:val="auto"/>
            </w:rPr>
            <w:t>- 7 -</w:t>
          </w:r>
          <w:r>
            <w:rPr>
              <w:color w:val="auto"/>
            </w:rPr>
            <w:fldChar w:fldCharType="end"/>
          </w:r>
          <w:r>
            <w:rPr>
              <w:color w:val="auto"/>
            </w:rPr>
            <w:fldChar w:fldCharType="end"/>
          </w:r>
        </w:p>
        <w:p w14:paraId="710A4FC4">
          <w:pPr>
            <w:pStyle w:val="9"/>
            <w:tabs>
              <w:tab w:val="right" w:leader="dot" w:pos="8948"/>
            </w:tabs>
            <w:rPr>
              <w:rFonts w:hint="eastAsia" w:cstheme="minorBidi"/>
              <w:color w:val="auto"/>
              <w:kern w:val="2"/>
              <w:sz w:val="21"/>
            </w:rPr>
          </w:pPr>
          <w:r>
            <w:rPr>
              <w:color w:val="auto"/>
            </w:rPr>
            <w:fldChar w:fldCharType="begin"/>
          </w:r>
          <w:r>
            <w:rPr>
              <w:color w:val="auto"/>
            </w:rPr>
            <w:instrText xml:space="preserve"> HYPERLINK \l "_Toc105346511" </w:instrText>
          </w:r>
          <w:r>
            <w:rPr>
              <w:color w:val="auto"/>
            </w:rPr>
            <w:fldChar w:fldCharType="separate"/>
          </w:r>
          <w:r>
            <w:rPr>
              <w:rStyle w:val="17"/>
              <w:color w:val="auto"/>
              <w:lang w:bidi="ar"/>
            </w:rPr>
            <w:t>（二）教学设施---校内与校外实践教学保障情况</w:t>
          </w:r>
          <w:r>
            <w:rPr>
              <w:color w:val="auto"/>
            </w:rPr>
            <w:tab/>
          </w:r>
          <w:r>
            <w:rPr>
              <w:color w:val="auto"/>
            </w:rPr>
            <w:fldChar w:fldCharType="begin"/>
          </w:r>
          <w:r>
            <w:rPr>
              <w:color w:val="auto"/>
            </w:rPr>
            <w:instrText xml:space="preserve"> PAGEREF _Toc105346511 \h </w:instrText>
          </w:r>
          <w:r>
            <w:rPr>
              <w:color w:val="auto"/>
            </w:rPr>
            <w:fldChar w:fldCharType="separate"/>
          </w:r>
          <w:r>
            <w:rPr>
              <w:color w:val="auto"/>
            </w:rPr>
            <w:t>- 7 -</w:t>
          </w:r>
          <w:r>
            <w:rPr>
              <w:color w:val="auto"/>
            </w:rPr>
            <w:fldChar w:fldCharType="end"/>
          </w:r>
          <w:r>
            <w:rPr>
              <w:color w:val="auto"/>
            </w:rPr>
            <w:fldChar w:fldCharType="end"/>
          </w:r>
        </w:p>
        <w:p w14:paraId="5B7A14A7">
          <w:pPr>
            <w:pStyle w:val="9"/>
            <w:tabs>
              <w:tab w:val="right" w:leader="dot" w:pos="8948"/>
            </w:tabs>
            <w:rPr>
              <w:rFonts w:cstheme="minorBidi"/>
              <w:color w:val="auto"/>
              <w:kern w:val="2"/>
              <w:sz w:val="21"/>
            </w:rPr>
          </w:pPr>
          <w:r>
            <w:rPr>
              <w:color w:val="auto"/>
            </w:rPr>
            <w:fldChar w:fldCharType="begin"/>
          </w:r>
          <w:r>
            <w:rPr>
              <w:color w:val="auto"/>
            </w:rPr>
            <w:instrText xml:space="preserve"> HYPERLINK \l "_Toc105346514" </w:instrText>
          </w:r>
          <w:r>
            <w:rPr>
              <w:color w:val="auto"/>
            </w:rPr>
            <w:fldChar w:fldCharType="separate"/>
          </w:r>
          <w:r>
            <w:rPr>
              <w:rStyle w:val="17"/>
              <w:color w:val="auto"/>
            </w:rPr>
            <w:t>（三）教学资源</w:t>
          </w:r>
          <w:r>
            <w:rPr>
              <w:color w:val="auto"/>
            </w:rPr>
            <w:tab/>
          </w:r>
          <w:r>
            <w:rPr>
              <w:color w:val="auto"/>
            </w:rPr>
            <w:fldChar w:fldCharType="begin"/>
          </w:r>
          <w:r>
            <w:rPr>
              <w:color w:val="auto"/>
            </w:rPr>
            <w:instrText xml:space="preserve"> PAGEREF _Toc105346514 \h </w:instrText>
          </w:r>
          <w:r>
            <w:rPr>
              <w:color w:val="auto"/>
            </w:rPr>
            <w:fldChar w:fldCharType="separate"/>
          </w:r>
          <w:r>
            <w:rPr>
              <w:color w:val="auto"/>
            </w:rPr>
            <w:t xml:space="preserve">- </w:t>
          </w:r>
          <w:r>
            <w:rPr>
              <w:rFonts w:hint="eastAsia"/>
              <w:color w:val="auto"/>
              <w:lang w:val="en-US" w:eastAsia="zh-CN"/>
            </w:rPr>
            <w:t>8</w:t>
          </w:r>
          <w:r>
            <w:rPr>
              <w:color w:val="auto"/>
            </w:rPr>
            <w:t xml:space="preserve"> -</w:t>
          </w:r>
          <w:r>
            <w:rPr>
              <w:color w:val="auto"/>
            </w:rPr>
            <w:fldChar w:fldCharType="end"/>
          </w:r>
          <w:r>
            <w:rPr>
              <w:color w:val="auto"/>
            </w:rPr>
            <w:fldChar w:fldCharType="end"/>
          </w:r>
        </w:p>
        <w:p w14:paraId="1A8243BE">
          <w:pPr>
            <w:pStyle w:val="9"/>
            <w:tabs>
              <w:tab w:val="right" w:leader="dot" w:pos="8948"/>
            </w:tabs>
            <w:rPr>
              <w:rFonts w:cstheme="minorBidi"/>
              <w:color w:val="auto"/>
              <w:kern w:val="2"/>
              <w:sz w:val="21"/>
            </w:rPr>
          </w:pPr>
          <w:r>
            <w:rPr>
              <w:color w:val="auto"/>
            </w:rPr>
            <w:fldChar w:fldCharType="begin"/>
          </w:r>
          <w:r>
            <w:rPr>
              <w:color w:val="auto"/>
            </w:rPr>
            <w:instrText xml:space="preserve"> HYPERLINK \l "_Toc105346515" </w:instrText>
          </w:r>
          <w:r>
            <w:rPr>
              <w:color w:val="auto"/>
            </w:rPr>
            <w:fldChar w:fldCharType="separate"/>
          </w:r>
          <w:r>
            <w:rPr>
              <w:rStyle w:val="17"/>
              <w:color w:val="auto"/>
            </w:rPr>
            <w:t>（四）教学方法</w:t>
          </w:r>
          <w:r>
            <w:rPr>
              <w:color w:val="auto"/>
            </w:rPr>
            <w:tab/>
          </w:r>
          <w:r>
            <w:rPr>
              <w:color w:val="auto"/>
            </w:rPr>
            <w:fldChar w:fldCharType="begin"/>
          </w:r>
          <w:r>
            <w:rPr>
              <w:color w:val="auto"/>
            </w:rPr>
            <w:instrText xml:space="preserve"> PAGEREF _Toc105346515 \h </w:instrText>
          </w:r>
          <w:r>
            <w:rPr>
              <w:color w:val="auto"/>
            </w:rPr>
            <w:fldChar w:fldCharType="separate"/>
          </w:r>
          <w:r>
            <w:rPr>
              <w:color w:val="auto"/>
            </w:rPr>
            <w:t xml:space="preserve">- </w:t>
          </w:r>
          <w:r>
            <w:rPr>
              <w:rFonts w:hint="eastAsia"/>
              <w:color w:val="auto"/>
              <w:lang w:val="en-US" w:eastAsia="zh-CN"/>
            </w:rPr>
            <w:t>8</w:t>
          </w:r>
          <w:r>
            <w:rPr>
              <w:color w:val="auto"/>
            </w:rPr>
            <w:t>-</w:t>
          </w:r>
          <w:r>
            <w:rPr>
              <w:color w:val="auto"/>
            </w:rPr>
            <w:fldChar w:fldCharType="end"/>
          </w:r>
          <w:r>
            <w:rPr>
              <w:color w:val="auto"/>
            </w:rPr>
            <w:fldChar w:fldCharType="end"/>
          </w:r>
        </w:p>
        <w:p w14:paraId="0D4BF35A">
          <w:pPr>
            <w:pStyle w:val="9"/>
            <w:tabs>
              <w:tab w:val="right" w:leader="dot" w:pos="8948"/>
            </w:tabs>
            <w:rPr>
              <w:rFonts w:cstheme="minorBidi"/>
              <w:color w:val="auto"/>
              <w:kern w:val="2"/>
              <w:sz w:val="21"/>
            </w:rPr>
          </w:pPr>
          <w:r>
            <w:rPr>
              <w:color w:val="auto"/>
            </w:rPr>
            <w:fldChar w:fldCharType="begin"/>
          </w:r>
          <w:r>
            <w:rPr>
              <w:color w:val="auto"/>
            </w:rPr>
            <w:instrText xml:space="preserve"> HYPERLINK \l "_Toc105346516" </w:instrText>
          </w:r>
          <w:r>
            <w:rPr>
              <w:color w:val="auto"/>
            </w:rPr>
            <w:fldChar w:fldCharType="separate"/>
          </w:r>
          <w:r>
            <w:rPr>
              <w:rStyle w:val="17"/>
              <w:color w:val="auto"/>
            </w:rPr>
            <w:t>（五）学习评价</w:t>
          </w:r>
          <w:r>
            <w:rPr>
              <w:color w:val="auto"/>
            </w:rPr>
            <w:tab/>
          </w:r>
          <w:r>
            <w:rPr>
              <w:color w:val="auto"/>
            </w:rPr>
            <w:fldChar w:fldCharType="begin"/>
          </w:r>
          <w:r>
            <w:rPr>
              <w:color w:val="auto"/>
            </w:rPr>
            <w:instrText xml:space="preserve"> PAGEREF _Toc105346516 \h </w:instrText>
          </w:r>
          <w:r>
            <w:rPr>
              <w:color w:val="auto"/>
            </w:rPr>
            <w:fldChar w:fldCharType="separate"/>
          </w:r>
          <w:r>
            <w:rPr>
              <w:color w:val="auto"/>
            </w:rPr>
            <w:t xml:space="preserve">- </w:t>
          </w:r>
          <w:r>
            <w:rPr>
              <w:rFonts w:hint="eastAsia"/>
              <w:color w:val="auto"/>
              <w:lang w:val="en-US" w:eastAsia="zh-CN"/>
            </w:rPr>
            <w:t>9</w:t>
          </w:r>
          <w:r>
            <w:rPr>
              <w:color w:val="auto"/>
            </w:rPr>
            <w:t xml:space="preserve"> -</w:t>
          </w:r>
          <w:r>
            <w:rPr>
              <w:color w:val="auto"/>
            </w:rPr>
            <w:fldChar w:fldCharType="end"/>
          </w:r>
          <w:r>
            <w:rPr>
              <w:color w:val="auto"/>
            </w:rPr>
            <w:fldChar w:fldCharType="end"/>
          </w:r>
        </w:p>
        <w:p w14:paraId="4454D121">
          <w:pPr>
            <w:pStyle w:val="9"/>
            <w:tabs>
              <w:tab w:val="right" w:leader="dot" w:pos="8948"/>
            </w:tabs>
            <w:rPr>
              <w:rFonts w:cstheme="minorBidi"/>
              <w:color w:val="auto"/>
              <w:kern w:val="2"/>
              <w:sz w:val="21"/>
            </w:rPr>
          </w:pPr>
          <w:r>
            <w:rPr>
              <w:color w:val="auto"/>
            </w:rPr>
            <w:fldChar w:fldCharType="begin"/>
          </w:r>
          <w:r>
            <w:rPr>
              <w:color w:val="auto"/>
            </w:rPr>
            <w:instrText xml:space="preserve"> HYPERLINK \l "_Toc105346517" </w:instrText>
          </w:r>
          <w:r>
            <w:rPr>
              <w:color w:val="auto"/>
            </w:rPr>
            <w:fldChar w:fldCharType="separate"/>
          </w:r>
          <w:r>
            <w:rPr>
              <w:rStyle w:val="17"/>
              <w:color w:val="auto"/>
            </w:rPr>
            <w:t>（六）质量管理</w:t>
          </w:r>
          <w:r>
            <w:rPr>
              <w:color w:val="auto"/>
            </w:rPr>
            <w:tab/>
          </w:r>
          <w:r>
            <w:rPr>
              <w:color w:val="auto"/>
            </w:rPr>
            <w:fldChar w:fldCharType="begin"/>
          </w:r>
          <w:r>
            <w:rPr>
              <w:color w:val="auto"/>
            </w:rPr>
            <w:instrText xml:space="preserve"> PAGEREF _Toc105346517 \h </w:instrText>
          </w:r>
          <w:r>
            <w:rPr>
              <w:color w:val="auto"/>
            </w:rPr>
            <w:fldChar w:fldCharType="separate"/>
          </w:r>
          <w:r>
            <w:rPr>
              <w:color w:val="auto"/>
            </w:rPr>
            <w:t xml:space="preserve">- </w:t>
          </w:r>
          <w:r>
            <w:rPr>
              <w:rFonts w:hint="eastAsia"/>
              <w:color w:val="auto"/>
              <w:lang w:val="en-US" w:eastAsia="zh-CN"/>
            </w:rPr>
            <w:t>9</w:t>
          </w:r>
          <w:r>
            <w:rPr>
              <w:color w:val="auto"/>
            </w:rPr>
            <w:t xml:space="preserve"> -</w:t>
          </w:r>
          <w:r>
            <w:rPr>
              <w:color w:val="auto"/>
            </w:rPr>
            <w:fldChar w:fldCharType="end"/>
          </w:r>
          <w:r>
            <w:rPr>
              <w:color w:val="auto"/>
            </w:rPr>
            <w:fldChar w:fldCharType="end"/>
          </w:r>
        </w:p>
        <w:p w14:paraId="09F40C2C">
          <w:pPr>
            <w:pStyle w:val="8"/>
            <w:tabs>
              <w:tab w:val="right" w:leader="dot" w:pos="8948"/>
            </w:tabs>
            <w:rPr>
              <w:rFonts w:cstheme="minorBidi"/>
              <w:color w:val="auto"/>
              <w:kern w:val="2"/>
              <w:sz w:val="21"/>
            </w:rPr>
          </w:pPr>
          <w:r>
            <w:rPr>
              <w:color w:val="auto"/>
            </w:rPr>
            <w:fldChar w:fldCharType="begin"/>
          </w:r>
          <w:r>
            <w:rPr>
              <w:color w:val="auto"/>
            </w:rPr>
            <w:instrText xml:space="preserve"> HYPERLINK \l "_Toc105346518" </w:instrText>
          </w:r>
          <w:r>
            <w:rPr>
              <w:color w:val="auto"/>
            </w:rPr>
            <w:fldChar w:fldCharType="separate"/>
          </w:r>
          <w:r>
            <w:rPr>
              <w:rStyle w:val="17"/>
              <w:color w:val="auto"/>
            </w:rPr>
            <w:t>十一、有关附件附表</w:t>
          </w:r>
          <w:r>
            <w:rPr>
              <w:color w:val="auto"/>
            </w:rPr>
            <w:tab/>
          </w:r>
          <w:r>
            <w:rPr>
              <w:color w:val="auto"/>
            </w:rPr>
            <w:fldChar w:fldCharType="begin"/>
          </w:r>
          <w:r>
            <w:rPr>
              <w:color w:val="auto"/>
            </w:rPr>
            <w:instrText xml:space="preserve"> PAGEREF _Toc105346518 \h </w:instrText>
          </w:r>
          <w:r>
            <w:rPr>
              <w:color w:val="auto"/>
            </w:rPr>
            <w:fldChar w:fldCharType="separate"/>
          </w:r>
          <w:r>
            <w:rPr>
              <w:color w:val="auto"/>
            </w:rPr>
            <w:t xml:space="preserve">- </w:t>
          </w:r>
          <w:r>
            <w:rPr>
              <w:rFonts w:hint="eastAsia"/>
              <w:color w:val="auto"/>
              <w:lang w:val="en-US" w:eastAsia="zh-CN"/>
            </w:rPr>
            <w:t>9</w:t>
          </w:r>
          <w:r>
            <w:rPr>
              <w:color w:val="auto"/>
            </w:rPr>
            <w:t xml:space="preserve"> -</w:t>
          </w:r>
          <w:r>
            <w:rPr>
              <w:color w:val="auto"/>
            </w:rPr>
            <w:fldChar w:fldCharType="end"/>
          </w:r>
          <w:r>
            <w:rPr>
              <w:color w:val="auto"/>
            </w:rPr>
            <w:fldChar w:fldCharType="end"/>
          </w:r>
        </w:p>
        <w:p w14:paraId="316C227E">
          <w:pPr>
            <w:pStyle w:val="8"/>
            <w:tabs>
              <w:tab w:val="right" w:leader="dot" w:pos="8948"/>
            </w:tabs>
            <w:rPr>
              <w:rFonts w:cstheme="minorBidi"/>
              <w:color w:val="auto"/>
              <w:kern w:val="2"/>
              <w:sz w:val="21"/>
            </w:rPr>
          </w:pPr>
          <w:r>
            <w:rPr>
              <w:color w:val="auto"/>
            </w:rPr>
            <w:fldChar w:fldCharType="begin"/>
          </w:r>
          <w:r>
            <w:rPr>
              <w:color w:val="auto"/>
            </w:rPr>
            <w:instrText xml:space="preserve"> HYPERLINK \l "_Toc105346520" </w:instrText>
          </w:r>
          <w:r>
            <w:rPr>
              <w:color w:val="auto"/>
            </w:rPr>
            <w:fldChar w:fldCharType="separate"/>
          </w:r>
          <w:r>
            <w:rPr>
              <w:rStyle w:val="17"/>
              <w:rFonts w:ascii="Times New Roman" w:hAnsi="Times New Roman" w:eastAsia="黑体"/>
              <w:color w:val="auto"/>
            </w:rPr>
            <w:t>（一）专业建设指导委员会</w:t>
          </w:r>
          <w:r>
            <w:rPr>
              <w:color w:val="auto"/>
            </w:rPr>
            <w:tab/>
          </w:r>
          <w:r>
            <w:rPr>
              <w:color w:val="auto"/>
            </w:rPr>
            <w:fldChar w:fldCharType="begin"/>
          </w:r>
          <w:r>
            <w:rPr>
              <w:color w:val="auto"/>
            </w:rPr>
            <w:instrText xml:space="preserve"> PAGEREF _Toc105346520 \h </w:instrText>
          </w:r>
          <w:r>
            <w:rPr>
              <w:color w:val="auto"/>
            </w:rPr>
            <w:fldChar w:fldCharType="separate"/>
          </w:r>
          <w:r>
            <w:rPr>
              <w:color w:val="auto"/>
            </w:rPr>
            <w:t>- 1</w:t>
          </w:r>
          <w:r>
            <w:rPr>
              <w:rFonts w:hint="eastAsia"/>
              <w:color w:val="auto"/>
              <w:lang w:val="en-US" w:eastAsia="zh-CN"/>
            </w:rPr>
            <w:t>0</w:t>
          </w:r>
          <w:r>
            <w:rPr>
              <w:color w:val="auto"/>
            </w:rPr>
            <w:t xml:space="preserve"> -</w:t>
          </w:r>
          <w:r>
            <w:rPr>
              <w:color w:val="auto"/>
            </w:rPr>
            <w:fldChar w:fldCharType="end"/>
          </w:r>
          <w:r>
            <w:rPr>
              <w:color w:val="auto"/>
            </w:rPr>
            <w:fldChar w:fldCharType="end"/>
          </w:r>
        </w:p>
        <w:p w14:paraId="50FB46B1">
          <w:pPr>
            <w:pStyle w:val="8"/>
            <w:tabs>
              <w:tab w:val="right" w:leader="dot" w:pos="8948"/>
            </w:tabs>
            <w:rPr>
              <w:rFonts w:cstheme="minorBidi"/>
              <w:color w:val="auto"/>
              <w:kern w:val="2"/>
              <w:sz w:val="21"/>
            </w:rPr>
          </w:pPr>
          <w:r>
            <w:rPr>
              <w:color w:val="auto"/>
            </w:rPr>
            <w:fldChar w:fldCharType="begin"/>
          </w:r>
          <w:r>
            <w:rPr>
              <w:color w:val="auto"/>
            </w:rPr>
            <w:instrText xml:space="preserve"> HYPERLINK \l "_Toc105346521" </w:instrText>
          </w:r>
          <w:r>
            <w:rPr>
              <w:color w:val="auto"/>
            </w:rPr>
            <w:fldChar w:fldCharType="separate"/>
          </w:r>
          <w:r>
            <w:rPr>
              <w:rStyle w:val="17"/>
              <w:rFonts w:ascii="Times New Roman" w:hAnsi="Times New Roman" w:eastAsia="黑体"/>
              <w:color w:val="auto"/>
            </w:rPr>
            <w:t>（二）课程设置情况表</w:t>
          </w:r>
          <w:r>
            <w:rPr>
              <w:color w:val="auto"/>
            </w:rPr>
            <w:tab/>
          </w:r>
          <w:r>
            <w:rPr>
              <w:color w:val="auto"/>
            </w:rPr>
            <w:fldChar w:fldCharType="begin"/>
          </w:r>
          <w:r>
            <w:rPr>
              <w:color w:val="auto"/>
            </w:rPr>
            <w:instrText xml:space="preserve"> PAGEREF _Toc105346521 \h </w:instrText>
          </w:r>
          <w:r>
            <w:rPr>
              <w:color w:val="auto"/>
            </w:rPr>
            <w:fldChar w:fldCharType="separate"/>
          </w:r>
          <w:r>
            <w:rPr>
              <w:color w:val="auto"/>
            </w:rPr>
            <w:t>- 1</w:t>
          </w:r>
          <w:r>
            <w:rPr>
              <w:rFonts w:hint="eastAsia"/>
              <w:color w:val="auto"/>
              <w:lang w:val="en-US" w:eastAsia="zh-CN"/>
            </w:rPr>
            <w:t>0</w:t>
          </w:r>
          <w:r>
            <w:rPr>
              <w:color w:val="auto"/>
            </w:rPr>
            <w:t xml:space="preserve"> -</w:t>
          </w:r>
          <w:r>
            <w:rPr>
              <w:color w:val="auto"/>
            </w:rPr>
            <w:fldChar w:fldCharType="end"/>
          </w:r>
          <w:r>
            <w:rPr>
              <w:color w:val="auto"/>
            </w:rPr>
            <w:fldChar w:fldCharType="end"/>
          </w:r>
        </w:p>
        <w:p w14:paraId="51334886">
          <w:pPr>
            <w:pStyle w:val="8"/>
            <w:tabs>
              <w:tab w:val="left" w:pos="440"/>
              <w:tab w:val="right" w:leader="dot" w:pos="8948"/>
            </w:tabs>
            <w:ind w:firstLine="110" w:firstLineChars="50"/>
            <w:rPr>
              <w:rFonts w:cstheme="minorBidi"/>
              <w:color w:val="auto"/>
              <w:kern w:val="2"/>
              <w:sz w:val="21"/>
            </w:rPr>
          </w:pPr>
          <w:r>
            <w:rPr>
              <w:color w:val="auto"/>
            </w:rPr>
            <w:fldChar w:fldCharType="begin"/>
          </w:r>
          <w:r>
            <w:rPr>
              <w:color w:val="auto"/>
            </w:rPr>
            <w:instrText xml:space="preserve"> HYPERLINK \l "_Toc105346522" </w:instrText>
          </w:r>
          <w:r>
            <w:rPr>
              <w:color w:val="auto"/>
            </w:rPr>
            <w:fldChar w:fldCharType="separate"/>
          </w:r>
          <w:r>
            <w:rPr>
              <w:rStyle w:val="17"/>
              <w:rFonts w:ascii="宋体" w:hAnsi="宋体" w:eastAsia="宋体" w:cs="宋体"/>
              <w:color w:val="auto"/>
              <w:lang w:bidi="ar"/>
            </w:rPr>
            <w:t>1.</w:t>
          </w:r>
          <w:r>
            <w:rPr>
              <w:rFonts w:cstheme="minorBidi"/>
              <w:color w:val="auto"/>
              <w:kern w:val="2"/>
              <w:sz w:val="21"/>
            </w:rPr>
            <w:tab/>
          </w:r>
          <w:r>
            <w:rPr>
              <w:rStyle w:val="17"/>
              <w:rFonts w:ascii="宋体" w:hAnsi="宋体" w:eastAsia="宋体" w:cs="宋体"/>
              <w:color w:val="auto"/>
              <w:lang w:bidi="ar"/>
            </w:rPr>
            <w:t>公共基础与职业素质平台课部分</w:t>
          </w:r>
          <w:r>
            <w:rPr>
              <w:color w:val="auto"/>
            </w:rPr>
            <w:tab/>
          </w:r>
          <w:r>
            <w:rPr>
              <w:color w:val="auto"/>
            </w:rPr>
            <w:fldChar w:fldCharType="begin"/>
          </w:r>
          <w:r>
            <w:rPr>
              <w:color w:val="auto"/>
            </w:rPr>
            <w:instrText xml:space="preserve"> PAGEREF _Toc105346522 \h </w:instrText>
          </w:r>
          <w:r>
            <w:rPr>
              <w:color w:val="auto"/>
            </w:rPr>
            <w:fldChar w:fldCharType="separate"/>
          </w:r>
          <w:r>
            <w:rPr>
              <w:color w:val="auto"/>
            </w:rPr>
            <w:t>- 1</w:t>
          </w:r>
          <w:r>
            <w:rPr>
              <w:rFonts w:hint="eastAsia"/>
              <w:color w:val="auto"/>
              <w:lang w:val="en-US" w:eastAsia="zh-CN"/>
            </w:rPr>
            <w:t>0</w:t>
          </w:r>
          <w:r>
            <w:rPr>
              <w:color w:val="auto"/>
            </w:rPr>
            <w:t xml:space="preserve"> -</w:t>
          </w:r>
          <w:r>
            <w:rPr>
              <w:color w:val="auto"/>
            </w:rPr>
            <w:fldChar w:fldCharType="end"/>
          </w:r>
          <w:r>
            <w:rPr>
              <w:color w:val="auto"/>
            </w:rPr>
            <w:fldChar w:fldCharType="end"/>
          </w:r>
        </w:p>
        <w:p w14:paraId="47D061C6">
          <w:pPr>
            <w:pStyle w:val="8"/>
            <w:tabs>
              <w:tab w:val="left" w:pos="440"/>
              <w:tab w:val="right" w:leader="dot" w:pos="8948"/>
            </w:tabs>
            <w:ind w:firstLine="110" w:firstLineChars="50"/>
            <w:rPr>
              <w:rFonts w:cstheme="minorBidi"/>
              <w:color w:val="auto"/>
              <w:kern w:val="2"/>
              <w:sz w:val="21"/>
            </w:rPr>
          </w:pPr>
          <w:r>
            <w:rPr>
              <w:color w:val="auto"/>
            </w:rPr>
            <w:fldChar w:fldCharType="begin"/>
          </w:r>
          <w:r>
            <w:rPr>
              <w:color w:val="auto"/>
            </w:rPr>
            <w:instrText xml:space="preserve"> HYPERLINK \l "_Toc105346523" </w:instrText>
          </w:r>
          <w:r>
            <w:rPr>
              <w:color w:val="auto"/>
            </w:rPr>
            <w:fldChar w:fldCharType="separate"/>
          </w:r>
          <w:r>
            <w:rPr>
              <w:rStyle w:val="17"/>
              <w:rFonts w:ascii="宋体" w:hAnsi="宋体" w:eastAsia="宋体" w:cs="宋体"/>
              <w:color w:val="auto"/>
              <w:lang w:bidi="ar"/>
            </w:rPr>
            <w:t>2.</w:t>
          </w:r>
          <w:r>
            <w:rPr>
              <w:rFonts w:cstheme="minorBidi"/>
              <w:color w:val="auto"/>
              <w:kern w:val="2"/>
              <w:sz w:val="21"/>
            </w:rPr>
            <w:tab/>
          </w:r>
          <w:r>
            <w:rPr>
              <w:rStyle w:val="17"/>
              <w:rFonts w:ascii="宋体" w:hAnsi="宋体" w:eastAsia="宋体" w:cs="宋体"/>
              <w:color w:val="auto"/>
              <w:lang w:bidi="ar"/>
            </w:rPr>
            <w:t>专业平台课部分</w:t>
          </w:r>
          <w:r>
            <w:rPr>
              <w:color w:val="auto"/>
            </w:rPr>
            <w:tab/>
          </w:r>
          <w:r>
            <w:rPr>
              <w:color w:val="auto"/>
            </w:rPr>
            <w:fldChar w:fldCharType="begin"/>
          </w:r>
          <w:r>
            <w:rPr>
              <w:color w:val="auto"/>
            </w:rPr>
            <w:instrText xml:space="preserve"> PAGEREF _Toc105346523 \h </w:instrText>
          </w:r>
          <w:r>
            <w:rPr>
              <w:color w:val="auto"/>
            </w:rPr>
            <w:fldChar w:fldCharType="separate"/>
          </w:r>
          <w:r>
            <w:rPr>
              <w:color w:val="auto"/>
            </w:rPr>
            <w:t>- 1</w:t>
          </w:r>
          <w:r>
            <w:rPr>
              <w:rFonts w:hint="eastAsia"/>
              <w:color w:val="auto"/>
              <w:lang w:val="en-US" w:eastAsia="zh-CN"/>
            </w:rPr>
            <w:t>2</w:t>
          </w:r>
          <w:r>
            <w:rPr>
              <w:color w:val="auto"/>
            </w:rPr>
            <w:t xml:space="preserve"> -</w:t>
          </w:r>
          <w:r>
            <w:rPr>
              <w:color w:val="auto"/>
            </w:rPr>
            <w:fldChar w:fldCharType="end"/>
          </w:r>
          <w:r>
            <w:rPr>
              <w:color w:val="auto"/>
            </w:rPr>
            <w:fldChar w:fldCharType="end"/>
          </w:r>
        </w:p>
        <w:p w14:paraId="5920EAB8">
          <w:pPr>
            <w:pStyle w:val="8"/>
            <w:tabs>
              <w:tab w:val="right" w:leader="dot" w:pos="8948"/>
            </w:tabs>
            <w:rPr>
              <w:rFonts w:cstheme="minorBidi"/>
              <w:color w:val="auto"/>
              <w:kern w:val="2"/>
              <w:sz w:val="21"/>
            </w:rPr>
          </w:pPr>
          <w:r>
            <w:rPr>
              <w:color w:val="auto"/>
            </w:rPr>
            <w:fldChar w:fldCharType="begin"/>
          </w:r>
          <w:r>
            <w:rPr>
              <w:color w:val="auto"/>
            </w:rPr>
            <w:instrText xml:space="preserve"> HYPERLINK \l "_Toc105346524" </w:instrText>
          </w:r>
          <w:r>
            <w:rPr>
              <w:color w:val="auto"/>
            </w:rPr>
            <w:fldChar w:fldCharType="separate"/>
          </w:r>
          <w:r>
            <w:rPr>
              <w:rStyle w:val="17"/>
              <w:rFonts w:ascii="Times New Roman" w:hAnsi="Times New Roman" w:eastAsia="黑体"/>
              <w:color w:val="auto"/>
            </w:rPr>
            <w:t>（三）专业人才培养方案审定意见</w:t>
          </w:r>
          <w:r>
            <w:rPr>
              <w:color w:val="auto"/>
            </w:rPr>
            <w:tab/>
          </w:r>
          <w:r>
            <w:rPr>
              <w:color w:val="auto"/>
            </w:rPr>
            <w:fldChar w:fldCharType="begin"/>
          </w:r>
          <w:r>
            <w:rPr>
              <w:color w:val="auto"/>
            </w:rPr>
            <w:instrText xml:space="preserve"> PAGEREF _Toc105346524 \h </w:instrText>
          </w:r>
          <w:r>
            <w:rPr>
              <w:color w:val="auto"/>
            </w:rPr>
            <w:fldChar w:fldCharType="separate"/>
          </w:r>
          <w:r>
            <w:rPr>
              <w:color w:val="auto"/>
            </w:rPr>
            <w:t>- 14 -</w:t>
          </w:r>
          <w:r>
            <w:rPr>
              <w:color w:val="auto"/>
            </w:rPr>
            <w:fldChar w:fldCharType="end"/>
          </w:r>
          <w:r>
            <w:rPr>
              <w:color w:val="auto"/>
            </w:rPr>
            <w:fldChar w:fldCharType="end"/>
          </w:r>
        </w:p>
        <w:p w14:paraId="5E411158">
          <w:pPr>
            <w:pStyle w:val="8"/>
            <w:tabs>
              <w:tab w:val="right" w:leader="dot" w:pos="8948"/>
            </w:tabs>
            <w:rPr>
              <w:rFonts w:cstheme="minorBidi"/>
              <w:color w:val="auto"/>
              <w:kern w:val="2"/>
              <w:sz w:val="21"/>
            </w:rPr>
          </w:pPr>
          <w:r>
            <w:rPr>
              <w:color w:val="auto"/>
            </w:rPr>
            <w:fldChar w:fldCharType="begin"/>
          </w:r>
          <w:r>
            <w:rPr>
              <w:color w:val="auto"/>
            </w:rPr>
            <w:instrText xml:space="preserve"> HYPERLINK \l "_Toc105346525" </w:instrText>
          </w:r>
          <w:r>
            <w:rPr>
              <w:color w:val="auto"/>
            </w:rPr>
            <w:fldChar w:fldCharType="separate"/>
          </w:r>
          <w:r>
            <w:rPr>
              <w:rStyle w:val="17"/>
              <w:rFonts w:ascii="Times New Roman" w:hAnsi="Times New Roman" w:eastAsia="黑体"/>
              <w:color w:val="auto"/>
            </w:rPr>
            <w:t>（四）课程体系执行表-</w:t>
          </w:r>
          <w:r>
            <w:rPr>
              <w:color w:val="auto"/>
            </w:rPr>
            <w:tab/>
          </w:r>
          <w:r>
            <w:rPr>
              <w:color w:val="auto"/>
            </w:rPr>
            <w:fldChar w:fldCharType="begin"/>
          </w:r>
          <w:r>
            <w:rPr>
              <w:color w:val="auto"/>
            </w:rPr>
            <w:instrText xml:space="preserve"> PAGEREF _Toc105346525 \h </w:instrText>
          </w:r>
          <w:r>
            <w:rPr>
              <w:color w:val="auto"/>
            </w:rPr>
            <w:fldChar w:fldCharType="separate"/>
          </w:r>
          <w:r>
            <w:rPr>
              <w:color w:val="auto"/>
            </w:rPr>
            <w:t>- 15 -</w:t>
          </w:r>
          <w:r>
            <w:rPr>
              <w:color w:val="auto"/>
            </w:rPr>
            <w:fldChar w:fldCharType="end"/>
          </w:r>
          <w:r>
            <w:rPr>
              <w:color w:val="auto"/>
            </w:rPr>
            <w:fldChar w:fldCharType="end"/>
          </w:r>
        </w:p>
        <w:p w14:paraId="00A54725">
          <w:pPr>
            <w:ind w:firstLine="482"/>
            <w:rPr>
              <w:color w:val="auto"/>
            </w:rPr>
          </w:pPr>
          <w:r>
            <w:rPr>
              <w:b/>
              <w:bCs/>
              <w:color w:val="auto"/>
              <w:lang w:val="zh-CN"/>
            </w:rPr>
            <w:fldChar w:fldCharType="end"/>
          </w:r>
        </w:p>
      </w:sdtContent>
    </w:sdt>
    <w:p w14:paraId="2ADC169B">
      <w:pPr>
        <w:widowControl/>
        <w:ind w:firstLine="0" w:firstLineChars="0"/>
        <w:jc w:val="left"/>
        <w:rPr>
          <w:rFonts w:eastAsia="黑体"/>
          <w:color w:val="auto"/>
          <w:sz w:val="28"/>
          <w:szCs w:val="28"/>
        </w:rPr>
        <w:sectPr>
          <w:headerReference r:id="rId13" w:type="first"/>
          <w:footerReference r:id="rId16" w:type="first"/>
          <w:headerReference r:id="rId11" w:type="default"/>
          <w:footerReference r:id="rId14" w:type="default"/>
          <w:headerReference r:id="rId12" w:type="even"/>
          <w:footerReference r:id="rId15" w:type="even"/>
          <w:pgSz w:w="11906" w:h="16838"/>
          <w:pgMar w:top="1757" w:right="1474" w:bottom="1701" w:left="1474" w:header="907" w:footer="1077" w:gutter="0"/>
          <w:pgBorders>
            <w:top w:val="none" w:sz="0" w:space="0"/>
            <w:left w:val="none" w:sz="0" w:space="0"/>
            <w:bottom w:val="none" w:sz="0" w:space="0"/>
            <w:right w:val="none" w:sz="0" w:space="0"/>
          </w:pgBorders>
          <w:pgNumType w:start="0"/>
          <w:cols w:space="720" w:num="1"/>
          <w:titlePg/>
          <w:docGrid w:linePitch="312" w:charSpace="0"/>
        </w:sectPr>
      </w:pPr>
    </w:p>
    <w:p w14:paraId="0826E291">
      <w:pPr>
        <w:pStyle w:val="2"/>
        <w:rPr>
          <w:color w:val="auto"/>
        </w:rPr>
      </w:pPr>
      <w:bookmarkStart w:id="1" w:name="_Toc105346479"/>
      <w:r>
        <w:rPr>
          <w:rFonts w:hint="eastAsia"/>
          <w:color w:val="auto"/>
          <w:lang w:val="en-US" w:eastAsia="zh-CN"/>
        </w:rPr>
        <w:t>一、</w:t>
      </w:r>
      <w:r>
        <w:rPr>
          <w:color w:val="auto"/>
        </w:rPr>
        <w:t>专业名称</w:t>
      </w:r>
      <w:r>
        <w:rPr>
          <w:rFonts w:hint="eastAsia"/>
          <w:color w:val="auto"/>
          <w:lang w:eastAsia="zh-CN"/>
        </w:rPr>
        <w:t>（</w:t>
      </w:r>
      <w:r>
        <w:rPr>
          <w:rFonts w:hint="eastAsia"/>
          <w:color w:val="auto"/>
        </w:rPr>
        <w:t>专业代码</w:t>
      </w:r>
      <w:r>
        <w:rPr>
          <w:rFonts w:hint="eastAsia"/>
          <w:color w:val="auto"/>
          <w:lang w:eastAsia="zh-CN"/>
        </w:rPr>
        <w:t>）</w:t>
      </w:r>
    </w:p>
    <w:p w14:paraId="0C4485DB">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市场营销（530605）</w:t>
      </w:r>
    </w:p>
    <w:p w14:paraId="7B5C975F">
      <w:pPr>
        <w:pStyle w:val="2"/>
        <w:rPr>
          <w:rFonts w:eastAsia="仿宋_GB2312"/>
          <w:color w:val="auto"/>
          <w:sz w:val="24"/>
          <w:szCs w:val="24"/>
        </w:rPr>
      </w:pPr>
      <w:r>
        <w:rPr>
          <w:color w:val="auto"/>
        </w:rPr>
        <w:t>二、入学</w:t>
      </w:r>
      <w:r>
        <w:rPr>
          <w:rFonts w:hint="eastAsia"/>
          <w:color w:val="auto"/>
          <w:lang w:val="en-US" w:eastAsia="zh-CN"/>
        </w:rPr>
        <w:t>基本</w:t>
      </w:r>
      <w:r>
        <w:rPr>
          <w:color w:val="auto"/>
        </w:rPr>
        <w:t>要求</w:t>
      </w:r>
    </w:p>
    <w:p w14:paraId="20331009">
      <w:pPr>
        <w:keepNext w:val="0"/>
        <w:keepLines w:val="0"/>
        <w:pageBreakBefore w:val="0"/>
        <w:kinsoku/>
        <w:wordWrap/>
        <w:overflowPunct/>
        <w:topLinePunct w:val="0"/>
        <w:autoSpaceDE/>
        <w:autoSpaceDN/>
        <w:bidi w:val="0"/>
        <w:adjustRightInd/>
        <w:snapToGrid/>
        <w:ind w:firstLine="480" w:firstLineChars="200"/>
        <w:textAlignment w:val="auto"/>
        <w:rPr>
          <w:color w:val="auto"/>
        </w:rPr>
      </w:pPr>
      <w:r>
        <w:rPr>
          <w:rFonts w:hint="eastAsia"/>
          <w:color w:val="auto"/>
        </w:rPr>
        <w:t>中等职业学校毕业、普通高级中学毕业或具备同等学力</w:t>
      </w:r>
    </w:p>
    <w:p w14:paraId="5E64D902">
      <w:pPr>
        <w:pStyle w:val="2"/>
        <w:rPr>
          <w:color w:val="auto"/>
        </w:rPr>
      </w:pPr>
      <w:r>
        <w:rPr>
          <w:color w:val="auto"/>
        </w:rPr>
        <w:t>三、</w:t>
      </w:r>
      <w:r>
        <w:rPr>
          <w:rFonts w:hint="eastAsia"/>
          <w:color w:val="auto"/>
          <w:lang w:val="en-US" w:eastAsia="zh-CN"/>
        </w:rPr>
        <w:t>基本</w:t>
      </w:r>
      <w:r>
        <w:rPr>
          <w:color w:val="auto"/>
        </w:rPr>
        <w:t>修业年限</w:t>
      </w:r>
    </w:p>
    <w:p w14:paraId="0CC4BE88">
      <w:pPr>
        <w:ind w:firstLine="480"/>
        <w:rPr>
          <w:color w:val="auto"/>
        </w:rPr>
      </w:pPr>
      <w:r>
        <w:rPr>
          <w:rFonts w:hint="eastAsia"/>
          <w:color w:val="auto"/>
        </w:rPr>
        <w:t>三年</w:t>
      </w:r>
    </w:p>
    <w:p w14:paraId="1466DF95">
      <w:pPr>
        <w:pStyle w:val="2"/>
        <w:rPr>
          <w:color w:val="auto"/>
        </w:rPr>
      </w:pPr>
      <w:r>
        <w:rPr>
          <w:color w:val="auto"/>
        </w:rPr>
        <w:t>四、职业面向</w:t>
      </w:r>
    </w:p>
    <w:p w14:paraId="6EC7ED21">
      <w:pPr>
        <w:ind w:firstLine="480"/>
        <w:rPr>
          <w:rFonts w:hint="eastAsia"/>
          <w:color w:val="auto"/>
          <w:lang w:val="en-US" w:eastAsia="zh-CN"/>
        </w:rPr>
      </w:pPr>
      <w:r>
        <w:rPr>
          <w:rFonts w:hint="eastAsia"/>
          <w:color w:val="auto"/>
        </w:rPr>
        <w:t>依据《国民经济行业分类》及《国家职业分类大典》，结合教育部相关文件规定，按本专业培养目标，</w:t>
      </w:r>
      <w:r>
        <w:rPr>
          <w:rFonts w:hint="eastAsia"/>
          <w:color w:val="auto"/>
          <w:lang w:val="en-US" w:eastAsia="zh-CN"/>
        </w:rPr>
        <w:t>职业类别为</w:t>
      </w:r>
      <w:r>
        <w:rPr>
          <w:rFonts w:hint="eastAsia"/>
          <w:color w:val="auto"/>
        </w:rPr>
        <w:t>市场营销专业人员、客户服务管理员、互联网营销师 、品牌专业人员</w:t>
      </w:r>
      <w:r>
        <w:rPr>
          <w:rFonts w:hint="eastAsia"/>
          <w:color w:val="auto"/>
          <w:lang w:eastAsia="zh-CN"/>
        </w:rPr>
        <w:t>，</w:t>
      </w:r>
      <w:r>
        <w:rPr>
          <w:rFonts w:hint="eastAsia"/>
          <w:color w:val="auto"/>
          <w:lang w:val="en-US" w:eastAsia="zh-CN"/>
        </w:rPr>
        <w:t>主要岗位（群）</w:t>
      </w:r>
      <w:r>
        <w:rPr>
          <w:rFonts w:hint="eastAsia"/>
          <w:color w:val="auto"/>
        </w:rPr>
        <w:t>为市场策划主管、市场推广主管、销售业务主管、客户服务主管</w:t>
      </w:r>
      <w:r>
        <w:rPr>
          <w:rFonts w:hint="eastAsia"/>
          <w:color w:val="auto"/>
          <w:lang w:val="en-US" w:eastAsia="zh-CN"/>
        </w:rPr>
        <w:t>等。</w:t>
      </w:r>
    </w:p>
    <w:p w14:paraId="52D34784">
      <w:pPr>
        <w:overflowPunct w:val="0"/>
        <w:adjustRightInd w:val="0"/>
        <w:spacing w:line="400" w:lineRule="exact"/>
        <w:ind w:firstLine="2386" w:firstLineChars="1200"/>
        <w:outlineLvl w:val="0"/>
        <w:rPr>
          <w:rFonts w:hint="eastAsia"/>
          <w:color w:val="auto"/>
          <w:lang w:val="en-US" w:eastAsia="zh-CN"/>
        </w:rPr>
      </w:pPr>
      <w:r>
        <w:rPr>
          <w:rFonts w:hint="eastAsia" w:ascii="黑体" w:hAnsi="黑体" w:eastAsia="黑体"/>
          <w:b/>
          <w:bCs/>
          <w:color w:val="auto"/>
          <w:spacing w:val="-6"/>
          <w:sz w:val="21"/>
          <w:szCs w:val="21"/>
        </w:rPr>
        <w:t>表1：市场营销专业职业面向表</w:t>
      </w:r>
    </w:p>
    <w:tbl>
      <w:tblPr>
        <w:tblStyle w:val="13"/>
        <w:tblW w:w="9480" w:type="dxa"/>
        <w:tblInd w:w="-13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96"/>
        <w:gridCol w:w="6384"/>
      </w:tblGrid>
      <w:tr w14:paraId="7CCD0D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96" w:type="dxa"/>
            <w:tcBorders>
              <w:tl2br w:val="nil"/>
              <w:tr2bl w:val="nil"/>
            </w:tcBorders>
            <w:vAlign w:val="top"/>
          </w:tcPr>
          <w:p w14:paraId="78200BB1">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eastAsia"/>
                <w:color w:val="auto"/>
                <w:sz w:val="21"/>
                <w:szCs w:val="21"/>
                <w:vertAlign w:val="baseline"/>
              </w:rPr>
            </w:pPr>
            <w:r>
              <w:rPr>
                <w:rFonts w:hint="eastAsia" w:ascii="JEHQUT+TTAD40F32FtCID"/>
                <w:color w:val="auto"/>
                <w:spacing w:val="0"/>
                <w:kern w:val="21"/>
                <w:position w:val="6"/>
                <w:sz w:val="21"/>
                <w:szCs w:val="21"/>
                <w:vertAlign w:val="baseline"/>
                <w:lang w:val="en-US" w:eastAsia="zh-CN"/>
              </w:rPr>
              <w:t>所属专业大类（代码）</w:t>
            </w:r>
          </w:p>
        </w:tc>
        <w:tc>
          <w:tcPr>
            <w:tcW w:w="6384" w:type="dxa"/>
            <w:tcBorders>
              <w:tl2br w:val="nil"/>
              <w:tr2bl w:val="nil"/>
            </w:tcBorders>
            <w:vAlign w:val="top"/>
          </w:tcPr>
          <w:p w14:paraId="75EE82DA">
            <w:pPr>
              <w:keepNext w:val="0"/>
              <w:keepLines w:val="0"/>
              <w:pageBreakBefore w:val="0"/>
              <w:kinsoku/>
              <w:wordWrap/>
              <w:overflowPunct/>
              <w:topLinePunct w:val="0"/>
              <w:autoSpaceDE/>
              <w:autoSpaceDN/>
              <w:bidi w:val="0"/>
              <w:adjustRightInd/>
              <w:snapToGrid/>
              <w:ind w:firstLine="420" w:firstLineChars="200"/>
              <w:jc w:val="center"/>
              <w:textAlignment w:val="auto"/>
              <w:rPr>
                <w:rFonts w:hint="default" w:eastAsiaTheme="minorEastAsia"/>
                <w:color w:val="auto"/>
                <w:sz w:val="21"/>
                <w:szCs w:val="21"/>
                <w:vertAlign w:val="baseline"/>
                <w:lang w:val="en-US" w:eastAsia="zh-CN"/>
              </w:rPr>
            </w:pPr>
            <w:r>
              <w:rPr>
                <w:rFonts w:hint="eastAsia"/>
                <w:color w:val="auto"/>
                <w:sz w:val="21"/>
                <w:szCs w:val="21"/>
                <w:vertAlign w:val="baseline"/>
                <w:lang w:val="en-US" w:eastAsia="zh-CN"/>
              </w:rPr>
              <w:t>财经商贸大类（53）</w:t>
            </w:r>
          </w:p>
        </w:tc>
      </w:tr>
      <w:tr w14:paraId="2A5C5D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96" w:type="dxa"/>
            <w:tcBorders>
              <w:tl2br w:val="nil"/>
              <w:tr2bl w:val="nil"/>
            </w:tcBorders>
            <w:vAlign w:val="top"/>
          </w:tcPr>
          <w:p w14:paraId="34C24D4B">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ascii="宋体" w:hAnsi="宋体" w:cs="宋体"/>
                <w:color w:val="auto"/>
                <w:spacing w:val="6"/>
                <w:kern w:val="21"/>
                <w:position w:val="6"/>
                <w:sz w:val="21"/>
                <w:szCs w:val="21"/>
              </w:rPr>
            </w:pPr>
            <w:r>
              <w:rPr>
                <w:rFonts w:ascii="宋体" w:hAnsi="宋体" w:cs="宋体"/>
                <w:color w:val="auto"/>
                <w:spacing w:val="6"/>
                <w:kern w:val="21"/>
                <w:position w:val="6"/>
                <w:sz w:val="21"/>
                <w:szCs w:val="21"/>
              </w:rPr>
              <w:t>所属专业类（代码）</w:t>
            </w:r>
          </w:p>
        </w:tc>
        <w:tc>
          <w:tcPr>
            <w:tcW w:w="6384" w:type="dxa"/>
            <w:tcBorders>
              <w:tl2br w:val="nil"/>
              <w:tr2bl w:val="nil"/>
            </w:tcBorders>
            <w:vAlign w:val="top"/>
          </w:tcPr>
          <w:p w14:paraId="062A4445">
            <w:pPr>
              <w:keepNext w:val="0"/>
              <w:keepLines w:val="0"/>
              <w:pageBreakBefore w:val="0"/>
              <w:kinsoku/>
              <w:wordWrap/>
              <w:overflowPunct/>
              <w:topLinePunct w:val="0"/>
              <w:autoSpaceDE/>
              <w:autoSpaceDN/>
              <w:bidi w:val="0"/>
              <w:adjustRightInd/>
              <w:snapToGrid/>
              <w:ind w:firstLine="444" w:firstLineChars="200"/>
              <w:jc w:val="center"/>
              <w:textAlignment w:val="auto"/>
              <w:rPr>
                <w:rFonts w:ascii="宋体" w:hAnsi="宋体" w:cs="宋体"/>
                <w:color w:val="auto"/>
                <w:spacing w:val="6"/>
                <w:kern w:val="21"/>
                <w:position w:val="6"/>
                <w:sz w:val="21"/>
                <w:szCs w:val="21"/>
              </w:rPr>
            </w:pPr>
            <w:r>
              <w:rPr>
                <w:rFonts w:ascii="宋体" w:hAnsi="宋体" w:cs="宋体"/>
                <w:color w:val="auto"/>
                <w:spacing w:val="6"/>
                <w:kern w:val="21"/>
                <w:position w:val="6"/>
                <w:sz w:val="21"/>
                <w:szCs w:val="21"/>
              </w:rPr>
              <w:t>工商管理类（</w:t>
            </w:r>
            <w:r>
              <w:rPr>
                <w:rFonts w:ascii="Times New Roman"/>
                <w:color w:val="auto"/>
                <w:spacing w:val="4"/>
                <w:kern w:val="21"/>
                <w:position w:val="6"/>
                <w:sz w:val="21"/>
                <w:szCs w:val="21"/>
              </w:rPr>
              <w:t>5306</w:t>
            </w:r>
            <w:r>
              <w:rPr>
                <w:rFonts w:ascii="宋体" w:hAnsi="宋体" w:cs="宋体"/>
                <w:color w:val="auto"/>
                <w:spacing w:val="0"/>
                <w:kern w:val="21"/>
                <w:position w:val="6"/>
                <w:sz w:val="21"/>
                <w:szCs w:val="21"/>
              </w:rPr>
              <w:t>）</w:t>
            </w:r>
          </w:p>
        </w:tc>
      </w:tr>
      <w:tr w14:paraId="78D0A2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96" w:type="dxa"/>
            <w:tcBorders>
              <w:tl2br w:val="nil"/>
              <w:tr2bl w:val="nil"/>
            </w:tcBorders>
            <w:vAlign w:val="top"/>
          </w:tcPr>
          <w:p w14:paraId="51D0379C">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eastAsia"/>
                <w:color w:val="auto"/>
                <w:sz w:val="21"/>
                <w:szCs w:val="21"/>
                <w:vertAlign w:val="baseline"/>
              </w:rPr>
            </w:pPr>
            <w:r>
              <w:rPr>
                <w:rFonts w:ascii="宋体" w:hAnsi="宋体" w:cs="宋体"/>
                <w:color w:val="auto"/>
                <w:spacing w:val="6"/>
                <w:kern w:val="21"/>
                <w:position w:val="6"/>
                <w:sz w:val="21"/>
                <w:szCs w:val="21"/>
              </w:rPr>
              <w:t>对应行业（代码）</w:t>
            </w:r>
          </w:p>
        </w:tc>
        <w:tc>
          <w:tcPr>
            <w:tcW w:w="6384" w:type="dxa"/>
            <w:tcBorders>
              <w:tl2br w:val="nil"/>
              <w:tr2bl w:val="nil"/>
            </w:tcBorders>
            <w:vAlign w:val="top"/>
          </w:tcPr>
          <w:p w14:paraId="7EAD9075">
            <w:pPr>
              <w:keepNext w:val="0"/>
              <w:keepLines w:val="0"/>
              <w:pageBreakBefore w:val="0"/>
              <w:kinsoku/>
              <w:wordWrap/>
              <w:overflowPunct/>
              <w:topLinePunct w:val="0"/>
              <w:autoSpaceDE/>
              <w:autoSpaceDN/>
              <w:bidi w:val="0"/>
              <w:adjustRightInd/>
              <w:snapToGrid/>
              <w:ind w:left="0" w:leftChars="0" w:firstLine="0" w:firstLineChars="0"/>
              <w:textAlignment w:val="auto"/>
              <w:rPr>
                <w:rFonts w:hint="eastAsia"/>
                <w:color w:val="auto"/>
                <w:sz w:val="21"/>
                <w:szCs w:val="21"/>
                <w:vertAlign w:val="baseline"/>
              </w:rPr>
            </w:pPr>
            <w:r>
              <w:rPr>
                <w:rFonts w:ascii="宋体" w:hAnsi="宋体" w:cs="宋体"/>
                <w:color w:val="auto"/>
                <w:spacing w:val="2"/>
                <w:kern w:val="21"/>
                <w:position w:val="6"/>
                <w:sz w:val="21"/>
                <w:szCs w:val="21"/>
              </w:rPr>
              <w:t>批发业（</w:t>
            </w:r>
            <w:r>
              <w:rPr>
                <w:rFonts w:ascii="Times New Roman"/>
                <w:color w:val="auto"/>
                <w:spacing w:val="3"/>
                <w:kern w:val="21"/>
                <w:position w:val="6"/>
                <w:sz w:val="21"/>
                <w:szCs w:val="21"/>
              </w:rPr>
              <w:t>F51</w:t>
            </w:r>
            <w:r>
              <w:rPr>
                <w:rFonts w:ascii="宋体" w:hAnsi="宋体" w:cs="宋体"/>
                <w:color w:val="auto"/>
                <w:spacing w:val="-15"/>
                <w:kern w:val="21"/>
                <w:position w:val="6"/>
                <w:sz w:val="21"/>
                <w:szCs w:val="21"/>
              </w:rPr>
              <w:t>）、零售业（</w:t>
            </w:r>
            <w:r>
              <w:rPr>
                <w:rFonts w:ascii="Times New Roman"/>
                <w:color w:val="auto"/>
                <w:spacing w:val="3"/>
                <w:kern w:val="21"/>
                <w:position w:val="6"/>
                <w:sz w:val="21"/>
                <w:szCs w:val="21"/>
              </w:rPr>
              <w:t>F52</w:t>
            </w:r>
            <w:r>
              <w:rPr>
                <w:rFonts w:ascii="宋体" w:hAnsi="宋体" w:cs="宋体"/>
                <w:color w:val="auto"/>
                <w:spacing w:val="-10"/>
                <w:kern w:val="21"/>
                <w:position w:val="6"/>
                <w:sz w:val="21"/>
                <w:szCs w:val="21"/>
              </w:rPr>
              <w:t>）、商务服务业（</w:t>
            </w:r>
            <w:r>
              <w:rPr>
                <w:rFonts w:ascii="Times New Roman"/>
                <w:color w:val="auto"/>
                <w:spacing w:val="4"/>
                <w:kern w:val="21"/>
                <w:position w:val="6"/>
                <w:sz w:val="21"/>
                <w:szCs w:val="21"/>
              </w:rPr>
              <w:t>L72</w:t>
            </w:r>
            <w:r>
              <w:rPr>
                <w:rFonts w:ascii="宋体" w:hAnsi="宋体" w:cs="宋体"/>
                <w:color w:val="auto"/>
                <w:spacing w:val="-15"/>
                <w:kern w:val="21"/>
                <w:position w:val="6"/>
                <w:sz w:val="21"/>
                <w:szCs w:val="21"/>
              </w:rPr>
              <w:t>）、制造业（</w:t>
            </w:r>
            <w:r>
              <w:rPr>
                <w:rFonts w:ascii="Times New Roman"/>
                <w:color w:val="auto"/>
                <w:spacing w:val="4"/>
                <w:kern w:val="21"/>
                <w:position w:val="6"/>
                <w:sz w:val="21"/>
                <w:szCs w:val="21"/>
              </w:rPr>
              <w:t>C</w:t>
            </w:r>
            <w:r>
              <w:rPr>
                <w:rFonts w:ascii="宋体" w:hAnsi="宋体" w:cs="宋体"/>
                <w:color w:val="auto"/>
                <w:spacing w:val="0"/>
                <w:kern w:val="21"/>
                <w:position w:val="6"/>
                <w:sz w:val="21"/>
                <w:szCs w:val="21"/>
              </w:rPr>
              <w:t>）</w:t>
            </w:r>
          </w:p>
        </w:tc>
      </w:tr>
      <w:tr w14:paraId="7F56FE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96" w:type="dxa"/>
            <w:tcBorders>
              <w:tl2br w:val="nil"/>
              <w:tr2bl w:val="nil"/>
            </w:tcBorders>
            <w:vAlign w:val="top"/>
          </w:tcPr>
          <w:p w14:paraId="66F9D82C">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eastAsia"/>
                <w:color w:val="auto"/>
                <w:sz w:val="21"/>
                <w:szCs w:val="21"/>
                <w:vertAlign w:val="baseline"/>
              </w:rPr>
            </w:pPr>
            <w:r>
              <w:rPr>
                <w:rFonts w:ascii="宋体" w:hAnsi="宋体" w:cs="宋体"/>
                <w:color w:val="auto"/>
                <w:spacing w:val="6"/>
                <w:kern w:val="21"/>
                <w:position w:val="6"/>
                <w:sz w:val="21"/>
                <w:szCs w:val="21"/>
              </w:rPr>
              <w:t>主要职业类别（代码）</w:t>
            </w:r>
          </w:p>
        </w:tc>
        <w:tc>
          <w:tcPr>
            <w:tcW w:w="6384" w:type="dxa"/>
            <w:tcBorders>
              <w:tl2br w:val="nil"/>
              <w:tr2bl w:val="nil"/>
            </w:tcBorders>
            <w:vAlign w:val="top"/>
          </w:tcPr>
          <w:p w14:paraId="6AA7B222">
            <w:pPr>
              <w:keepNext w:val="0"/>
              <w:keepLines w:val="0"/>
              <w:pageBreakBefore w:val="0"/>
              <w:kinsoku/>
              <w:wordWrap/>
              <w:overflowPunct/>
              <w:topLinePunct w:val="0"/>
              <w:autoSpaceDE/>
              <w:autoSpaceDN/>
              <w:bidi w:val="0"/>
              <w:adjustRightInd/>
              <w:snapToGrid/>
              <w:ind w:left="0" w:leftChars="0" w:firstLine="0" w:firstLineChars="0"/>
              <w:textAlignment w:val="auto"/>
              <w:rPr>
                <w:rFonts w:hint="eastAsia"/>
                <w:color w:val="auto"/>
                <w:sz w:val="21"/>
                <w:szCs w:val="21"/>
                <w:vertAlign w:val="baseline"/>
              </w:rPr>
            </w:pPr>
            <w:r>
              <w:rPr>
                <w:rFonts w:ascii="宋体" w:hAnsi="宋体" w:cs="宋体"/>
                <w:color w:val="auto"/>
                <w:spacing w:val="1"/>
                <w:kern w:val="21"/>
                <w:position w:val="6"/>
                <w:sz w:val="21"/>
                <w:szCs w:val="21"/>
              </w:rPr>
              <w:t>市场营销专业人员（</w:t>
            </w:r>
            <w:r>
              <w:rPr>
                <w:rFonts w:ascii="Times New Roman"/>
                <w:color w:val="auto"/>
                <w:spacing w:val="3"/>
                <w:kern w:val="21"/>
                <w:position w:val="6"/>
                <w:sz w:val="21"/>
                <w:szCs w:val="21"/>
              </w:rPr>
              <w:t>2-06-07-02</w:t>
            </w:r>
            <w:r>
              <w:rPr>
                <w:rFonts w:ascii="宋体" w:hAnsi="宋体" w:cs="宋体"/>
                <w:color w:val="auto"/>
                <w:spacing w:val="-12"/>
                <w:kern w:val="21"/>
                <w:position w:val="6"/>
                <w:sz w:val="21"/>
                <w:szCs w:val="21"/>
              </w:rPr>
              <w:t>）、客户服务管理员（</w:t>
            </w:r>
            <w:r>
              <w:rPr>
                <w:rFonts w:ascii="Times New Roman"/>
                <w:color w:val="auto"/>
                <w:spacing w:val="3"/>
                <w:kern w:val="21"/>
                <w:position w:val="6"/>
                <w:sz w:val="21"/>
                <w:szCs w:val="21"/>
              </w:rPr>
              <w:t>4-07-02-03</w:t>
            </w:r>
            <w:r>
              <w:rPr>
                <w:rFonts w:ascii="宋体" w:hAnsi="宋体" w:cs="宋体"/>
                <w:color w:val="auto"/>
                <w:spacing w:val="-86"/>
                <w:kern w:val="21"/>
                <w:position w:val="6"/>
                <w:sz w:val="21"/>
                <w:szCs w:val="21"/>
              </w:rPr>
              <w:t>）、</w:t>
            </w:r>
            <w:r>
              <w:rPr>
                <w:rFonts w:ascii="宋体" w:hAnsi="宋体" w:cs="宋体"/>
                <w:color w:val="auto"/>
                <w:spacing w:val="6"/>
                <w:kern w:val="21"/>
                <w:position w:val="6"/>
                <w:sz w:val="21"/>
                <w:szCs w:val="21"/>
              </w:rPr>
              <w:t>互联网营销师</w:t>
            </w:r>
            <w:r>
              <w:rPr>
                <w:rFonts w:ascii="Times New Roman"/>
                <w:color w:val="auto"/>
                <w:spacing w:val="3"/>
                <w:kern w:val="21"/>
                <w:position w:val="6"/>
                <w:sz w:val="21"/>
                <w:szCs w:val="21"/>
              </w:rPr>
              <w:t xml:space="preserve"> S</w:t>
            </w:r>
            <w:r>
              <w:rPr>
                <w:rFonts w:ascii="宋体" w:hAnsi="宋体" w:cs="宋体"/>
                <w:color w:val="auto"/>
                <w:spacing w:val="6"/>
                <w:kern w:val="21"/>
                <w:position w:val="6"/>
                <w:sz w:val="21"/>
                <w:szCs w:val="21"/>
              </w:rPr>
              <w:t>（</w:t>
            </w:r>
            <w:r>
              <w:rPr>
                <w:rFonts w:ascii="Times New Roman"/>
                <w:color w:val="auto"/>
                <w:spacing w:val="3"/>
                <w:kern w:val="21"/>
                <w:position w:val="6"/>
                <w:sz w:val="21"/>
                <w:szCs w:val="21"/>
              </w:rPr>
              <w:t>4-01-06-02</w:t>
            </w:r>
            <w:r>
              <w:rPr>
                <w:rFonts w:ascii="宋体" w:hAnsi="宋体" w:cs="宋体"/>
                <w:color w:val="auto"/>
                <w:spacing w:val="-5"/>
                <w:kern w:val="21"/>
                <w:position w:val="6"/>
                <w:sz w:val="21"/>
                <w:szCs w:val="21"/>
              </w:rPr>
              <w:t>）、品牌专业人员（</w:t>
            </w:r>
            <w:r>
              <w:rPr>
                <w:rFonts w:ascii="Times New Roman"/>
                <w:color w:val="auto"/>
                <w:spacing w:val="3"/>
                <w:kern w:val="21"/>
                <w:position w:val="6"/>
                <w:sz w:val="21"/>
                <w:szCs w:val="21"/>
              </w:rPr>
              <w:t>2-06-07-04</w:t>
            </w:r>
            <w:r>
              <w:rPr>
                <w:rFonts w:ascii="宋体" w:hAnsi="宋体" w:cs="宋体"/>
                <w:color w:val="auto"/>
                <w:spacing w:val="0"/>
                <w:kern w:val="21"/>
                <w:position w:val="6"/>
                <w:sz w:val="21"/>
                <w:szCs w:val="21"/>
              </w:rPr>
              <w:t>）</w:t>
            </w:r>
          </w:p>
        </w:tc>
      </w:tr>
      <w:tr w14:paraId="47637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96" w:type="dxa"/>
            <w:tcBorders>
              <w:tl2br w:val="nil"/>
              <w:tr2bl w:val="nil"/>
            </w:tcBorders>
            <w:vAlign w:val="top"/>
          </w:tcPr>
          <w:p w14:paraId="6DEB7DB7">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eastAsia"/>
                <w:color w:val="auto"/>
                <w:sz w:val="21"/>
                <w:szCs w:val="21"/>
                <w:vertAlign w:val="baseline"/>
              </w:rPr>
            </w:pPr>
            <w:r>
              <w:rPr>
                <w:rFonts w:ascii="宋体" w:hAnsi="宋体" w:cs="宋体"/>
                <w:color w:val="auto"/>
                <w:spacing w:val="6"/>
                <w:kern w:val="21"/>
                <w:position w:val="6"/>
                <w:sz w:val="21"/>
                <w:szCs w:val="21"/>
              </w:rPr>
              <w:t>主要岗位（群）或技术领域</w:t>
            </w:r>
          </w:p>
        </w:tc>
        <w:tc>
          <w:tcPr>
            <w:tcW w:w="6384" w:type="dxa"/>
            <w:tcBorders>
              <w:tl2br w:val="nil"/>
              <w:tr2bl w:val="nil"/>
            </w:tcBorders>
            <w:vAlign w:val="top"/>
          </w:tcPr>
          <w:p w14:paraId="139713E8">
            <w:pPr>
              <w:keepNext w:val="0"/>
              <w:keepLines w:val="0"/>
              <w:pageBreakBefore w:val="0"/>
              <w:kinsoku/>
              <w:wordWrap/>
              <w:overflowPunct/>
              <w:topLinePunct w:val="0"/>
              <w:autoSpaceDE/>
              <w:autoSpaceDN/>
              <w:bidi w:val="0"/>
              <w:adjustRightInd/>
              <w:snapToGrid/>
              <w:ind w:left="0" w:leftChars="0" w:firstLine="0" w:firstLineChars="0"/>
              <w:textAlignment w:val="auto"/>
              <w:rPr>
                <w:rFonts w:hint="eastAsia"/>
                <w:color w:val="auto"/>
                <w:sz w:val="21"/>
                <w:szCs w:val="21"/>
                <w:vertAlign w:val="baseline"/>
              </w:rPr>
            </w:pPr>
            <w:r>
              <w:rPr>
                <w:rFonts w:ascii="宋体" w:hAnsi="宋体" w:cs="宋体"/>
                <w:color w:val="auto"/>
                <w:spacing w:val="-1"/>
                <w:kern w:val="21"/>
                <w:position w:val="6"/>
                <w:sz w:val="21"/>
                <w:szCs w:val="21"/>
              </w:rPr>
              <w:t>市场策划主管、市场推广主管、销售业务主管、客户服务主管……</w:t>
            </w:r>
          </w:p>
        </w:tc>
      </w:tr>
      <w:tr w14:paraId="2E6A19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96" w:type="dxa"/>
            <w:tcBorders>
              <w:tl2br w:val="nil"/>
              <w:tr2bl w:val="nil"/>
            </w:tcBorders>
            <w:vAlign w:val="top"/>
          </w:tcPr>
          <w:p w14:paraId="41CCD8F5">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eastAsia"/>
                <w:color w:val="auto"/>
                <w:sz w:val="21"/>
                <w:szCs w:val="21"/>
                <w:vertAlign w:val="baseline"/>
              </w:rPr>
            </w:pPr>
            <w:r>
              <w:rPr>
                <w:rFonts w:ascii="宋体" w:hAnsi="宋体" w:cs="宋体"/>
                <w:color w:val="auto"/>
                <w:spacing w:val="6"/>
                <w:kern w:val="21"/>
                <w:position w:val="6"/>
                <w:sz w:val="21"/>
                <w:szCs w:val="21"/>
              </w:rPr>
              <w:t>职业类证书</w:t>
            </w:r>
          </w:p>
        </w:tc>
        <w:tc>
          <w:tcPr>
            <w:tcW w:w="6384" w:type="dxa"/>
            <w:tcBorders>
              <w:tl2br w:val="nil"/>
              <w:tr2bl w:val="nil"/>
            </w:tcBorders>
            <w:vAlign w:val="top"/>
          </w:tcPr>
          <w:p w14:paraId="26578ABA">
            <w:pPr>
              <w:keepNext w:val="0"/>
              <w:keepLines w:val="0"/>
              <w:pageBreakBefore w:val="0"/>
              <w:kinsoku/>
              <w:wordWrap/>
              <w:overflowPunct/>
              <w:topLinePunct w:val="0"/>
              <w:autoSpaceDE/>
              <w:autoSpaceDN/>
              <w:bidi w:val="0"/>
              <w:adjustRightInd/>
              <w:snapToGrid/>
              <w:ind w:left="0" w:leftChars="0" w:firstLine="0" w:firstLineChars="0"/>
              <w:textAlignment w:val="auto"/>
              <w:rPr>
                <w:rFonts w:hint="eastAsia"/>
                <w:color w:val="auto"/>
                <w:sz w:val="21"/>
                <w:szCs w:val="21"/>
                <w:vertAlign w:val="baseline"/>
              </w:rPr>
            </w:pPr>
            <w:r>
              <w:rPr>
                <w:rFonts w:ascii="宋体" w:hAnsi="宋体" w:cs="宋体"/>
                <w:color w:val="auto"/>
                <w:spacing w:val="5"/>
                <w:kern w:val="21"/>
                <w:position w:val="6"/>
                <w:sz w:val="21"/>
                <w:szCs w:val="21"/>
              </w:rPr>
              <w:t>经济专业技术资格、数字营销技术应用、新媒体营销、网店运营</w:t>
            </w:r>
            <w:r>
              <w:rPr>
                <w:rFonts w:ascii="宋体" w:hAnsi="宋体" w:cs="宋体"/>
                <w:color w:val="auto"/>
                <w:spacing w:val="6"/>
                <w:kern w:val="21"/>
                <w:position w:val="6"/>
                <w:sz w:val="21"/>
                <w:szCs w:val="21"/>
              </w:rPr>
              <w:t>推广、跨境电商</w:t>
            </w:r>
            <w:r>
              <w:rPr>
                <w:rFonts w:ascii="Times New Roman"/>
                <w:color w:val="auto"/>
                <w:spacing w:val="2"/>
                <w:kern w:val="21"/>
                <w:position w:val="6"/>
                <w:sz w:val="21"/>
                <w:szCs w:val="21"/>
              </w:rPr>
              <w:t xml:space="preserve"> </w:t>
            </w:r>
            <w:r>
              <w:rPr>
                <w:rFonts w:ascii="Times New Roman"/>
                <w:color w:val="auto"/>
                <w:spacing w:val="3"/>
                <w:kern w:val="21"/>
                <w:position w:val="6"/>
                <w:sz w:val="21"/>
                <w:szCs w:val="21"/>
              </w:rPr>
              <w:t>B2B</w:t>
            </w:r>
            <w:r>
              <w:rPr>
                <w:rFonts w:ascii="Times New Roman"/>
                <w:color w:val="auto"/>
                <w:spacing w:val="2"/>
                <w:kern w:val="21"/>
                <w:position w:val="6"/>
                <w:sz w:val="21"/>
                <w:szCs w:val="21"/>
              </w:rPr>
              <w:t xml:space="preserve"> </w:t>
            </w:r>
            <w:r>
              <w:rPr>
                <w:rFonts w:ascii="宋体" w:hAnsi="宋体" w:cs="宋体"/>
                <w:color w:val="auto"/>
                <w:spacing w:val="6"/>
                <w:kern w:val="21"/>
                <w:position w:val="6"/>
                <w:sz w:val="21"/>
                <w:szCs w:val="21"/>
              </w:rPr>
              <w:t>数据运营、呼叫中心客户服务与管理……</w:t>
            </w:r>
          </w:p>
        </w:tc>
      </w:tr>
    </w:tbl>
    <w:p w14:paraId="182A536C">
      <w:pPr>
        <w:pStyle w:val="2"/>
        <w:rPr>
          <w:color w:val="auto"/>
        </w:rPr>
      </w:pPr>
    </w:p>
    <w:p w14:paraId="5473530D">
      <w:pPr>
        <w:pStyle w:val="2"/>
        <w:rPr>
          <w:color w:val="auto"/>
        </w:rPr>
      </w:pPr>
      <w:r>
        <w:rPr>
          <w:color w:val="auto"/>
        </w:rPr>
        <w:t>五、培养目标与培养规格</w:t>
      </w:r>
    </w:p>
    <w:p w14:paraId="2F865E21">
      <w:pPr>
        <w:pStyle w:val="3"/>
        <w:ind w:firstLine="482" w:firstLineChars="200"/>
        <w:rPr>
          <w:color w:val="auto"/>
        </w:rPr>
      </w:pPr>
      <w:r>
        <w:rPr>
          <w:color w:val="auto"/>
        </w:rPr>
        <w:t>（一）培养目标</w:t>
      </w:r>
    </w:p>
    <w:p w14:paraId="73C898B8">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批发业、零售业、商务服务业、制造业等行业的市场营销专业人员、客户服务管理员、互联网营销师、品牌专业人员等职业，能够从事市场调研、项目销售、数字营销、品牌策划与推广、智能客户服务等工作的高技能人才。</w:t>
      </w:r>
    </w:p>
    <w:p w14:paraId="37F4CA16">
      <w:pPr>
        <w:pStyle w:val="3"/>
        <w:ind w:firstLine="482" w:firstLineChars="200"/>
        <w:rPr>
          <w:color w:val="auto"/>
        </w:rPr>
      </w:pPr>
      <w:r>
        <w:rPr>
          <w:rFonts w:hint="eastAsia"/>
          <w:color w:val="auto"/>
        </w:rPr>
        <w:t>（二）培养规格</w:t>
      </w:r>
    </w:p>
    <w:p w14:paraId="0E1A4A41">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本专业学生应在系统学习本专业知识并完成有关实习实训基础上，全面提升知识、能力、素养，掌握并实际运用岗位（群）需要的专业核心技术技能，实现德智体美劳全面发展，总体上须达到以下要求：</w:t>
      </w:r>
    </w:p>
    <w:p w14:paraId="3A714D04">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（1）坚定拥护中国共产党领导和中国特色社会主义制度，以习近平新时代中国特色社会主义思想为指导，践行社会主义核心价值观，具有坚定的理想信念、深厚的爱国情感和中华民族自豪感；</w:t>
      </w:r>
    </w:p>
    <w:p w14:paraId="436151E2">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64B3BF24">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（3）掌握支撑本专业学习和可持续发展必备的语文、数学、外语（英语等）、信息技术等文化基础知识，具有良好的人文素养与科学素养，具备职业生涯规划能力；</w:t>
      </w:r>
    </w:p>
    <w:p w14:paraId="5D368295">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（4）具有良好的语言表达能力、文字表达能力、沟通合作能力，具有较强的集体意识和团队合作意识，学习 1 门外语并结合本专业加以运用；</w:t>
      </w:r>
    </w:p>
    <w:p w14:paraId="337C0708">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（5）掌握经济管理、市场营销、财务管理等方面的专业基础理论知识；</w:t>
      </w:r>
    </w:p>
    <w:p w14:paraId="43868002">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（6）掌握数字营销策划、数字广告营销、数字互动营销、数字营销效果分析和优化等技术技能，具有数字营销能力；</w:t>
      </w:r>
    </w:p>
    <w:p w14:paraId="5CEE0D6F">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（7）掌握竞争调研、行业调研、用户调研、产品调研、用户行为分析等技术技能，具有消费者行为分析能力；</w:t>
      </w:r>
    </w:p>
    <w:p w14:paraId="706F0395">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（8）掌握客户拜访、产品方案设计与演示、商务洽谈、项目招投标、销售管理等技术技能，具有项目销售能力；</w:t>
      </w:r>
    </w:p>
    <w:p w14:paraId="5E256986">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（9）掌握品牌调研与分析、品牌定位与设计、品牌传播与推广等技术技能，具有品牌策划与推广能力；</w:t>
      </w:r>
    </w:p>
    <w:p w14:paraId="15459C36">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（10）掌握售前售中售后服务管理体系建设、客服团队组建、客户投诉监控、危机事件处理、智能客服应用场景设计及开发等技术技能，具有智能客户服务能力；</w:t>
      </w:r>
    </w:p>
    <w:p w14:paraId="1D0168F2">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（11）掌握商务数据收集、处理、分析、可视化等技术技能，具有商务数据分析能力；</w:t>
      </w:r>
    </w:p>
    <w:p w14:paraId="72044A3F">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（12）掌握信息技术基础知识，具有适应本领域数字化和智能化发展需求的数字技能；</w:t>
      </w:r>
    </w:p>
    <w:p w14:paraId="58016474">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（13）具有探究学习、终身学习和可持续发展的能力，具有整合知识和综合运用知识分析问题和解决问题的能力；</w:t>
      </w:r>
    </w:p>
    <w:p w14:paraId="2BE710E3">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（14）掌握身体运动的基本知识和至少 1 项体育运动技能，达到国家大学生体质健康测试合格标准，养成良好的运动习惯、卫生习惯和行为习惯；具备一定的心理调适能力；</w:t>
      </w:r>
    </w:p>
    <w:p w14:paraId="078ABFC3">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（15）掌握必备的美育知识，具有一定的文化修养、审美能力，形成至少 1 项艺术特长或爱好；</w:t>
      </w:r>
    </w:p>
    <w:p w14:paraId="7F6FEA63">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（16）树立正确的劳动观，尊重劳动，热爱劳动，具备与本专业职业发展相适应的劳动素养，弘扬劳模精神、劳动精神、工匠精神，弘扬劳动光荣、技能宝贵、创造伟大的时代风尚。</w:t>
      </w:r>
    </w:p>
    <w:p w14:paraId="6C606902">
      <w:pPr>
        <w:pStyle w:val="2"/>
        <w:rPr>
          <w:color w:val="auto"/>
        </w:rPr>
      </w:pPr>
      <w:r>
        <w:rPr>
          <w:rFonts w:hint="eastAsia"/>
          <w:color w:val="auto"/>
        </w:rPr>
        <w:t>六、毕业要求</w:t>
      </w:r>
    </w:p>
    <w:p w14:paraId="1C98CB0E">
      <w:pPr>
        <w:ind w:firstLine="480"/>
        <w:rPr>
          <w:rFonts w:hint="eastAsia"/>
          <w:color w:val="auto"/>
        </w:rPr>
      </w:pPr>
      <w:r>
        <w:rPr>
          <w:rFonts w:hint="eastAsia"/>
          <w:color w:val="auto"/>
        </w:rPr>
        <w:t>根据专业人才培养方案确定的目标和培养规格，</w:t>
      </w:r>
      <w:r>
        <w:rPr>
          <w:rFonts w:hint="eastAsia"/>
          <w:color w:val="auto"/>
          <w:lang w:val="en-US" w:eastAsia="zh-CN"/>
        </w:rPr>
        <w:t>学生</w:t>
      </w:r>
      <w:r>
        <w:rPr>
          <w:rFonts w:hint="eastAsia"/>
          <w:color w:val="auto"/>
        </w:rPr>
        <w:t>在规定学制期间完成培养计划中规定课程的学习</w:t>
      </w:r>
      <w:r>
        <w:rPr>
          <w:rFonts w:hint="eastAsia"/>
          <w:color w:val="auto"/>
          <w:lang w:eastAsia="zh-CN"/>
        </w:rPr>
        <w:t>，</w:t>
      </w:r>
      <w:r>
        <w:rPr>
          <w:rFonts w:hint="eastAsia"/>
          <w:color w:val="auto"/>
        </w:rPr>
        <w:t>完成规定的实习实训，全部课程考核合格</w:t>
      </w:r>
      <w:r>
        <w:rPr>
          <w:rFonts w:hint="eastAsia"/>
          <w:color w:val="auto"/>
          <w:lang w:eastAsia="zh-CN"/>
        </w:rPr>
        <w:t>，</w:t>
      </w:r>
      <w:r>
        <w:rPr>
          <w:rFonts w:hint="eastAsia"/>
          <w:color w:val="auto"/>
        </w:rPr>
        <w:t>达到及格或以上水平，总学分达到的</w:t>
      </w:r>
      <w:r>
        <w:rPr>
          <w:rFonts w:hint="eastAsia"/>
          <w:color w:val="auto"/>
          <w:lang w:val="en-US" w:eastAsia="zh-CN"/>
        </w:rPr>
        <w:t>182</w:t>
      </w:r>
      <w:r>
        <w:rPr>
          <w:rFonts w:hint="eastAsia"/>
          <w:color w:val="auto"/>
        </w:rPr>
        <w:t>学分，方可毕业并获得本专业毕业证书。</w:t>
      </w:r>
    </w:p>
    <w:p w14:paraId="5F0B7490">
      <w:pPr>
        <w:keepNext w:val="0"/>
        <w:keepLines w:val="0"/>
        <w:pageBreakBefore w:val="0"/>
        <w:kinsoku/>
        <w:wordWrap/>
        <w:overflowPunct/>
        <w:topLinePunct w:val="0"/>
        <w:autoSpaceDE/>
        <w:autoSpaceDN/>
        <w:bidi w:val="0"/>
        <w:adjustRightInd/>
        <w:snapToGrid/>
        <w:ind w:firstLine="480" w:firstLineChars="200"/>
        <w:textAlignment w:val="auto"/>
        <w:rPr>
          <w:rFonts w:hint="default"/>
          <w:color w:val="auto"/>
          <w:lang w:val="en-US"/>
        </w:rPr>
      </w:pPr>
      <w:r>
        <w:rPr>
          <w:rFonts w:hint="eastAsia"/>
          <w:color w:val="auto"/>
        </w:rPr>
        <w:t>学生课程修习、学业成绩、实践经历、职业素养、综合素质等方面的</w:t>
      </w:r>
      <w:r>
        <w:rPr>
          <w:rFonts w:hint="eastAsia"/>
          <w:color w:val="auto"/>
          <w:lang w:val="en-US" w:eastAsia="zh-CN"/>
        </w:rPr>
        <w:t>表现优异的，在成绩上适当加分。</w:t>
      </w:r>
    </w:p>
    <w:p w14:paraId="562784C2">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lang w:val="en-US" w:eastAsia="zh-CN"/>
        </w:rPr>
        <w:t>学生</w:t>
      </w:r>
      <w:r>
        <w:rPr>
          <w:rFonts w:hint="eastAsia"/>
          <w:color w:val="auto"/>
        </w:rPr>
        <w:t>接受职业培训取得的职业技能等级证书、培训证书，经学校认定，可转化为相应的学历教育学分；达到相应学业要求的，可以取得相应的学业证书。</w:t>
      </w:r>
    </w:p>
    <w:p w14:paraId="261D1215">
      <w:pPr>
        <w:pStyle w:val="2"/>
        <w:rPr>
          <w:rFonts w:hint="eastAsia"/>
          <w:color w:val="auto"/>
        </w:rPr>
      </w:pPr>
      <w:r>
        <w:rPr>
          <w:rFonts w:hint="eastAsia"/>
          <w:color w:val="auto"/>
          <w:lang w:val="en-US" w:eastAsia="zh-CN"/>
        </w:rPr>
        <w:t>七</w:t>
      </w:r>
      <w:r>
        <w:rPr>
          <w:rFonts w:hint="eastAsia"/>
          <w:color w:val="auto"/>
        </w:rPr>
        <w:t>、课程设置及</w:t>
      </w:r>
      <w:r>
        <w:rPr>
          <w:rFonts w:hint="eastAsia"/>
          <w:color w:val="auto"/>
          <w:lang w:val="en-US" w:eastAsia="zh-CN"/>
        </w:rPr>
        <w:t>修读要求</w:t>
      </w:r>
    </w:p>
    <w:p w14:paraId="3B3DD4B5">
      <w:pPr>
        <w:ind w:firstLine="480"/>
        <w:rPr>
          <w:rFonts w:hint="eastAsia"/>
          <w:color w:val="auto"/>
        </w:rPr>
      </w:pPr>
      <w:r>
        <w:rPr>
          <w:rFonts w:hint="eastAsia"/>
          <w:color w:val="auto"/>
        </w:rPr>
        <w:t>本专业的课程包括公共基础与职业素质平台课、专业平台课和公共选修与职业素质拓展课程三部分，并涵盖有关实践教学与岗位实习环节，共</w:t>
      </w:r>
      <w:r>
        <w:rPr>
          <w:rFonts w:hint="eastAsia"/>
          <w:color w:val="auto"/>
          <w:lang w:val="en-US" w:eastAsia="zh-CN"/>
        </w:rPr>
        <w:t>182</w:t>
      </w:r>
      <w:r>
        <w:rPr>
          <w:rFonts w:hint="eastAsia"/>
          <w:color w:val="auto"/>
        </w:rPr>
        <w:t>学分。</w:t>
      </w:r>
    </w:p>
    <w:p w14:paraId="04CBBF97">
      <w:pPr>
        <w:overflowPunct w:val="0"/>
        <w:adjustRightInd w:val="0"/>
        <w:spacing w:line="400" w:lineRule="exact"/>
        <w:ind w:firstLine="398"/>
        <w:jc w:val="center"/>
        <w:outlineLvl w:val="0"/>
        <w:rPr>
          <w:rFonts w:ascii="黑体" w:hAnsi="黑体" w:eastAsia="黑体"/>
          <w:b/>
          <w:bCs/>
          <w:color w:val="auto"/>
          <w:spacing w:val="-6"/>
          <w:sz w:val="21"/>
          <w:szCs w:val="21"/>
        </w:rPr>
      </w:pPr>
      <w:r>
        <w:rPr>
          <w:rFonts w:hint="eastAsia" w:ascii="黑体" w:hAnsi="黑体" w:eastAsia="黑体"/>
          <w:b/>
          <w:bCs/>
          <w:color w:val="auto"/>
          <w:spacing w:val="-6"/>
          <w:sz w:val="21"/>
          <w:szCs w:val="21"/>
        </w:rPr>
        <w:t>表2：分类课程学时与学分分类统计表</w:t>
      </w:r>
    </w:p>
    <w:tbl>
      <w:tblPr>
        <w:tblStyle w:val="12"/>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70"/>
        <w:gridCol w:w="3118"/>
        <w:gridCol w:w="1276"/>
        <w:gridCol w:w="1134"/>
        <w:gridCol w:w="1276"/>
        <w:gridCol w:w="1422"/>
      </w:tblGrid>
      <w:tr w14:paraId="73EF4F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jc w:val="center"/>
        </w:trPr>
        <w:tc>
          <w:tcPr>
            <w:tcW w:w="970" w:type="dxa"/>
            <w:tcBorders>
              <w:tl2br w:val="nil"/>
              <w:tr2bl w:val="nil"/>
            </w:tcBorders>
            <w:vAlign w:val="center"/>
          </w:tcPr>
          <w:p w14:paraId="30E9689A">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类型</w:t>
            </w:r>
          </w:p>
        </w:tc>
        <w:tc>
          <w:tcPr>
            <w:tcW w:w="3118" w:type="dxa"/>
            <w:tcBorders>
              <w:tl2br w:val="nil"/>
              <w:tr2bl w:val="nil"/>
            </w:tcBorders>
            <w:vAlign w:val="center"/>
          </w:tcPr>
          <w:p w14:paraId="23C295F0">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名称</w:t>
            </w:r>
          </w:p>
        </w:tc>
        <w:tc>
          <w:tcPr>
            <w:tcW w:w="1276" w:type="dxa"/>
            <w:tcBorders>
              <w:tl2br w:val="nil"/>
              <w:tr2bl w:val="nil"/>
            </w:tcBorders>
            <w:vAlign w:val="center"/>
          </w:tcPr>
          <w:p w14:paraId="29844E77">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总学时</w:t>
            </w:r>
          </w:p>
        </w:tc>
        <w:tc>
          <w:tcPr>
            <w:tcW w:w="1134" w:type="dxa"/>
            <w:tcBorders>
              <w:tl2br w:val="nil"/>
              <w:tr2bl w:val="nil"/>
            </w:tcBorders>
            <w:vAlign w:val="center"/>
          </w:tcPr>
          <w:p w14:paraId="251BFF17">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学分</w:t>
            </w:r>
          </w:p>
        </w:tc>
        <w:tc>
          <w:tcPr>
            <w:tcW w:w="1276" w:type="dxa"/>
            <w:tcBorders>
              <w:tl2br w:val="nil"/>
              <w:tr2bl w:val="nil"/>
            </w:tcBorders>
            <w:vAlign w:val="center"/>
          </w:tcPr>
          <w:p w14:paraId="4804321B">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实践学时</w:t>
            </w:r>
          </w:p>
        </w:tc>
        <w:tc>
          <w:tcPr>
            <w:tcW w:w="1422" w:type="dxa"/>
            <w:tcBorders>
              <w:tl2br w:val="nil"/>
              <w:tr2bl w:val="nil"/>
            </w:tcBorders>
            <w:vAlign w:val="center"/>
          </w:tcPr>
          <w:p w14:paraId="5913BB60">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实践学时占比</w:t>
            </w:r>
          </w:p>
        </w:tc>
      </w:tr>
      <w:tr w14:paraId="223E58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6480F4D0">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公共</w:t>
            </w:r>
          </w:p>
          <w:p w14:paraId="65AE48B3">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基础</w:t>
            </w:r>
          </w:p>
          <w:p w14:paraId="46F28D39">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课</w:t>
            </w:r>
          </w:p>
        </w:tc>
        <w:tc>
          <w:tcPr>
            <w:tcW w:w="3118" w:type="dxa"/>
            <w:tcBorders>
              <w:tl2br w:val="nil"/>
              <w:tr2bl w:val="nil"/>
            </w:tcBorders>
            <w:vAlign w:val="center"/>
          </w:tcPr>
          <w:p w14:paraId="3333795B">
            <w:pPr>
              <w:ind w:firstLine="0" w:firstLineChars="0"/>
              <w:rPr>
                <w:rFonts w:ascii="楷体" w:hAnsi="楷体" w:eastAsia="楷体"/>
                <w:color w:val="auto"/>
                <w:sz w:val="18"/>
                <w:szCs w:val="18"/>
              </w:rPr>
            </w:pPr>
            <w:r>
              <w:rPr>
                <w:rFonts w:hint="eastAsia" w:ascii="楷体" w:hAnsi="楷体" w:eastAsia="楷体"/>
                <w:color w:val="auto"/>
                <w:sz w:val="18"/>
                <w:szCs w:val="18"/>
              </w:rPr>
              <w:t>1.公共基础与职业素质平台课</w:t>
            </w:r>
          </w:p>
        </w:tc>
        <w:tc>
          <w:tcPr>
            <w:tcW w:w="1276" w:type="dxa"/>
            <w:tcBorders>
              <w:tl2br w:val="nil"/>
              <w:tr2bl w:val="nil"/>
            </w:tcBorders>
            <w:vAlign w:val="center"/>
          </w:tcPr>
          <w:p w14:paraId="3C018C0C">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834</w:t>
            </w:r>
          </w:p>
        </w:tc>
        <w:tc>
          <w:tcPr>
            <w:tcW w:w="1134" w:type="dxa"/>
            <w:tcBorders>
              <w:tl2br w:val="nil"/>
              <w:tr2bl w:val="nil"/>
            </w:tcBorders>
            <w:vAlign w:val="center"/>
          </w:tcPr>
          <w:p w14:paraId="1702F678">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48</w:t>
            </w:r>
          </w:p>
        </w:tc>
        <w:tc>
          <w:tcPr>
            <w:tcW w:w="1276" w:type="dxa"/>
            <w:tcBorders>
              <w:tl2br w:val="nil"/>
              <w:tr2bl w:val="nil"/>
            </w:tcBorders>
            <w:vAlign w:val="center"/>
          </w:tcPr>
          <w:p w14:paraId="1446E66F">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376</w:t>
            </w:r>
          </w:p>
        </w:tc>
        <w:tc>
          <w:tcPr>
            <w:tcW w:w="1422" w:type="dxa"/>
            <w:tcBorders>
              <w:tl2br w:val="nil"/>
              <w:tr2bl w:val="nil"/>
            </w:tcBorders>
            <w:vAlign w:val="center"/>
          </w:tcPr>
          <w:p w14:paraId="16FBB990">
            <w:pPr>
              <w:ind w:left="480" w:firstLine="0" w:firstLineChars="0"/>
              <w:rPr>
                <w:rFonts w:ascii="楷体" w:hAnsi="楷体" w:eastAsia="楷体"/>
                <w:color w:val="auto"/>
                <w:sz w:val="18"/>
                <w:szCs w:val="18"/>
              </w:rPr>
            </w:pPr>
            <w:r>
              <w:rPr>
                <w:rFonts w:hint="eastAsia" w:ascii="楷体" w:hAnsi="楷体" w:eastAsia="楷体"/>
                <w:color w:val="auto"/>
                <w:sz w:val="18"/>
                <w:szCs w:val="18"/>
              </w:rPr>
              <w:t>4</w:t>
            </w:r>
            <w:r>
              <w:rPr>
                <w:rFonts w:hint="eastAsia" w:ascii="楷体" w:hAnsi="楷体" w:eastAsia="楷体"/>
                <w:color w:val="auto"/>
                <w:sz w:val="18"/>
                <w:szCs w:val="18"/>
                <w:lang w:val="en-US" w:eastAsia="zh-CN"/>
              </w:rPr>
              <w:t>5.1</w:t>
            </w:r>
            <w:r>
              <w:rPr>
                <w:rFonts w:hint="eastAsia" w:ascii="楷体" w:hAnsi="楷体" w:eastAsia="楷体"/>
                <w:color w:val="auto"/>
                <w:sz w:val="18"/>
                <w:szCs w:val="18"/>
              </w:rPr>
              <w:t>%</w:t>
            </w:r>
          </w:p>
        </w:tc>
      </w:tr>
      <w:tr w14:paraId="1023FF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38D11157">
            <w:pPr>
              <w:ind w:left="480" w:firstLine="0" w:firstLineChars="0"/>
              <w:jc w:val="center"/>
              <w:rPr>
                <w:rFonts w:ascii="楷体" w:hAnsi="楷体" w:eastAsia="楷体"/>
                <w:b/>
                <w:bCs/>
                <w:color w:val="auto"/>
                <w:sz w:val="21"/>
                <w:szCs w:val="21"/>
              </w:rPr>
            </w:pPr>
          </w:p>
        </w:tc>
        <w:tc>
          <w:tcPr>
            <w:tcW w:w="3118" w:type="dxa"/>
            <w:tcBorders>
              <w:tl2br w:val="nil"/>
              <w:tr2bl w:val="nil"/>
            </w:tcBorders>
            <w:vAlign w:val="center"/>
          </w:tcPr>
          <w:p w14:paraId="6874A657">
            <w:pPr>
              <w:ind w:firstLine="0" w:firstLineChars="0"/>
              <w:rPr>
                <w:rFonts w:ascii="楷体" w:hAnsi="楷体" w:eastAsia="楷体"/>
                <w:color w:val="auto"/>
                <w:sz w:val="18"/>
                <w:szCs w:val="18"/>
              </w:rPr>
            </w:pPr>
            <w:r>
              <w:rPr>
                <w:rFonts w:hint="eastAsia" w:ascii="楷体" w:hAnsi="楷体" w:eastAsia="楷体"/>
                <w:color w:val="auto"/>
                <w:sz w:val="18"/>
                <w:szCs w:val="18"/>
              </w:rPr>
              <w:t>2.公共选修与职业素质拓展课程</w:t>
            </w:r>
          </w:p>
        </w:tc>
        <w:tc>
          <w:tcPr>
            <w:tcW w:w="1276" w:type="dxa"/>
            <w:tcBorders>
              <w:tl2br w:val="nil"/>
              <w:tr2bl w:val="nil"/>
            </w:tcBorders>
            <w:vAlign w:val="center"/>
          </w:tcPr>
          <w:p w14:paraId="766FD777">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192</w:t>
            </w:r>
          </w:p>
        </w:tc>
        <w:tc>
          <w:tcPr>
            <w:tcW w:w="1134" w:type="dxa"/>
            <w:tcBorders>
              <w:tl2br w:val="nil"/>
              <w:tr2bl w:val="nil"/>
            </w:tcBorders>
            <w:vAlign w:val="center"/>
          </w:tcPr>
          <w:p w14:paraId="3B436D18">
            <w:pPr>
              <w:ind w:left="0" w:leftChars="0" w:firstLine="0" w:firstLineChars="0"/>
              <w:jc w:val="center"/>
              <w:rPr>
                <w:rFonts w:ascii="楷体" w:hAnsi="楷体" w:eastAsia="楷体"/>
                <w:color w:val="auto"/>
                <w:sz w:val="18"/>
                <w:szCs w:val="18"/>
              </w:rPr>
            </w:pPr>
            <w:r>
              <w:rPr>
                <w:rFonts w:hint="eastAsia" w:ascii="楷体" w:hAnsi="楷体" w:eastAsia="楷体"/>
                <w:color w:val="auto"/>
                <w:sz w:val="18"/>
                <w:szCs w:val="18"/>
              </w:rPr>
              <w:t>12</w:t>
            </w:r>
          </w:p>
        </w:tc>
        <w:tc>
          <w:tcPr>
            <w:tcW w:w="1276" w:type="dxa"/>
            <w:tcBorders>
              <w:tl2br w:val="nil"/>
              <w:tr2bl w:val="nil"/>
            </w:tcBorders>
            <w:vAlign w:val="center"/>
          </w:tcPr>
          <w:p w14:paraId="245E829E">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120</w:t>
            </w:r>
          </w:p>
        </w:tc>
        <w:tc>
          <w:tcPr>
            <w:tcW w:w="1422" w:type="dxa"/>
            <w:tcBorders>
              <w:tl2br w:val="nil"/>
              <w:tr2bl w:val="nil"/>
            </w:tcBorders>
            <w:vAlign w:val="center"/>
          </w:tcPr>
          <w:p w14:paraId="20873231">
            <w:pPr>
              <w:ind w:left="480" w:firstLine="0" w:firstLineChars="0"/>
              <w:rPr>
                <w:rFonts w:ascii="楷体" w:hAnsi="楷体" w:eastAsia="楷体"/>
                <w:color w:val="auto"/>
                <w:sz w:val="18"/>
                <w:szCs w:val="18"/>
              </w:rPr>
            </w:pPr>
            <w:r>
              <w:rPr>
                <w:rFonts w:hint="eastAsia" w:ascii="楷体" w:hAnsi="楷体" w:eastAsia="楷体"/>
                <w:color w:val="auto"/>
                <w:sz w:val="18"/>
                <w:szCs w:val="18"/>
                <w:lang w:val="en-US" w:eastAsia="zh-CN"/>
              </w:rPr>
              <w:t>62.5</w:t>
            </w:r>
            <w:r>
              <w:rPr>
                <w:rFonts w:hint="eastAsia" w:ascii="楷体" w:hAnsi="楷体" w:eastAsia="楷体"/>
                <w:color w:val="auto"/>
                <w:sz w:val="18"/>
                <w:szCs w:val="18"/>
              </w:rPr>
              <w:t>%</w:t>
            </w:r>
          </w:p>
        </w:tc>
      </w:tr>
      <w:tr w14:paraId="67A133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5728D0B2">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专业理论与实践课程</w:t>
            </w:r>
          </w:p>
        </w:tc>
        <w:tc>
          <w:tcPr>
            <w:tcW w:w="3118" w:type="dxa"/>
            <w:tcBorders>
              <w:tl2br w:val="nil"/>
              <w:tr2bl w:val="nil"/>
            </w:tcBorders>
            <w:vAlign w:val="center"/>
          </w:tcPr>
          <w:p w14:paraId="719BF7AD">
            <w:pPr>
              <w:ind w:firstLine="0" w:firstLineChars="0"/>
              <w:rPr>
                <w:rFonts w:ascii="楷体" w:hAnsi="楷体" w:eastAsia="楷体"/>
                <w:color w:val="auto"/>
                <w:sz w:val="18"/>
                <w:szCs w:val="18"/>
              </w:rPr>
            </w:pPr>
            <w:r>
              <w:rPr>
                <w:rFonts w:hint="eastAsia" w:ascii="楷体" w:hAnsi="楷体" w:eastAsia="楷体"/>
                <w:color w:val="auto"/>
                <w:sz w:val="18"/>
                <w:szCs w:val="18"/>
              </w:rPr>
              <w:t>3.专业群平台课程</w:t>
            </w:r>
          </w:p>
        </w:tc>
        <w:tc>
          <w:tcPr>
            <w:tcW w:w="1276" w:type="dxa"/>
            <w:tcBorders>
              <w:tl2br w:val="nil"/>
              <w:tr2bl w:val="nil"/>
            </w:tcBorders>
          </w:tcPr>
          <w:p w14:paraId="567B571D">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252</w:t>
            </w:r>
          </w:p>
        </w:tc>
        <w:tc>
          <w:tcPr>
            <w:tcW w:w="1134" w:type="dxa"/>
            <w:tcBorders>
              <w:tl2br w:val="nil"/>
              <w:tr2bl w:val="nil"/>
            </w:tcBorders>
          </w:tcPr>
          <w:p w14:paraId="269CC063">
            <w:pPr>
              <w:ind w:left="0" w:leftChars="0"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15</w:t>
            </w:r>
          </w:p>
        </w:tc>
        <w:tc>
          <w:tcPr>
            <w:tcW w:w="1276" w:type="dxa"/>
            <w:tcBorders>
              <w:tl2br w:val="nil"/>
              <w:tr2bl w:val="nil"/>
            </w:tcBorders>
          </w:tcPr>
          <w:p w14:paraId="78369E74">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102</w:t>
            </w:r>
          </w:p>
        </w:tc>
        <w:tc>
          <w:tcPr>
            <w:tcW w:w="1422" w:type="dxa"/>
            <w:tcBorders>
              <w:tl2br w:val="nil"/>
              <w:tr2bl w:val="nil"/>
            </w:tcBorders>
          </w:tcPr>
          <w:p w14:paraId="05190683">
            <w:pPr>
              <w:ind w:left="480" w:firstLine="0" w:firstLineChars="0"/>
              <w:rPr>
                <w:rFonts w:ascii="楷体" w:hAnsi="楷体" w:eastAsia="楷体"/>
                <w:color w:val="auto"/>
                <w:sz w:val="18"/>
                <w:szCs w:val="18"/>
              </w:rPr>
            </w:pPr>
            <w:r>
              <w:rPr>
                <w:rFonts w:hint="eastAsia" w:ascii="楷体" w:hAnsi="楷体" w:eastAsia="楷体"/>
                <w:color w:val="auto"/>
                <w:sz w:val="18"/>
                <w:szCs w:val="18"/>
                <w:lang w:val="en-US" w:eastAsia="zh-CN"/>
              </w:rPr>
              <w:t>40.5</w:t>
            </w:r>
            <w:r>
              <w:rPr>
                <w:rFonts w:hint="eastAsia" w:ascii="楷体" w:hAnsi="楷体" w:eastAsia="楷体"/>
                <w:color w:val="auto"/>
                <w:sz w:val="18"/>
                <w:szCs w:val="18"/>
              </w:rPr>
              <w:t>%</w:t>
            </w:r>
          </w:p>
        </w:tc>
      </w:tr>
      <w:tr w14:paraId="329365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71753685">
            <w:pPr>
              <w:ind w:left="480" w:firstLine="0" w:firstLineChars="0"/>
              <w:rPr>
                <w:rFonts w:ascii="楷体" w:hAnsi="楷体" w:eastAsia="楷体"/>
                <w:color w:val="auto"/>
                <w:sz w:val="18"/>
                <w:szCs w:val="18"/>
              </w:rPr>
            </w:pPr>
          </w:p>
        </w:tc>
        <w:tc>
          <w:tcPr>
            <w:tcW w:w="3118" w:type="dxa"/>
            <w:tcBorders>
              <w:tl2br w:val="nil"/>
              <w:tr2bl w:val="nil"/>
            </w:tcBorders>
            <w:vAlign w:val="center"/>
          </w:tcPr>
          <w:p w14:paraId="691DABEA">
            <w:pPr>
              <w:ind w:firstLine="0" w:firstLineChars="0"/>
              <w:rPr>
                <w:rFonts w:ascii="楷体" w:hAnsi="楷体" w:eastAsia="楷体"/>
                <w:color w:val="auto"/>
                <w:sz w:val="18"/>
                <w:szCs w:val="18"/>
              </w:rPr>
            </w:pPr>
            <w:r>
              <w:rPr>
                <w:rFonts w:hint="eastAsia" w:ascii="楷体" w:hAnsi="楷体" w:eastAsia="楷体"/>
                <w:color w:val="auto"/>
                <w:sz w:val="18"/>
                <w:szCs w:val="18"/>
              </w:rPr>
              <w:t>4.专业核心课程</w:t>
            </w:r>
          </w:p>
        </w:tc>
        <w:tc>
          <w:tcPr>
            <w:tcW w:w="1276" w:type="dxa"/>
            <w:tcBorders>
              <w:tl2br w:val="nil"/>
              <w:tr2bl w:val="nil"/>
            </w:tcBorders>
          </w:tcPr>
          <w:p w14:paraId="3AACB06B">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522</w:t>
            </w:r>
          </w:p>
        </w:tc>
        <w:tc>
          <w:tcPr>
            <w:tcW w:w="1134" w:type="dxa"/>
            <w:tcBorders>
              <w:tl2br w:val="nil"/>
              <w:tr2bl w:val="nil"/>
            </w:tcBorders>
          </w:tcPr>
          <w:p w14:paraId="1F234DE5">
            <w:pPr>
              <w:ind w:left="0" w:leftChars="0"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29</w:t>
            </w:r>
          </w:p>
        </w:tc>
        <w:tc>
          <w:tcPr>
            <w:tcW w:w="1276" w:type="dxa"/>
            <w:tcBorders>
              <w:tl2br w:val="nil"/>
              <w:tr2bl w:val="nil"/>
            </w:tcBorders>
          </w:tcPr>
          <w:p w14:paraId="16230A2D">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210</w:t>
            </w:r>
          </w:p>
        </w:tc>
        <w:tc>
          <w:tcPr>
            <w:tcW w:w="1422" w:type="dxa"/>
            <w:tcBorders>
              <w:tl2br w:val="nil"/>
              <w:tr2bl w:val="nil"/>
            </w:tcBorders>
          </w:tcPr>
          <w:p w14:paraId="17869DE3">
            <w:pPr>
              <w:ind w:left="480" w:firstLine="0" w:firstLineChars="0"/>
              <w:rPr>
                <w:rFonts w:ascii="楷体" w:hAnsi="楷体" w:eastAsia="楷体"/>
                <w:color w:val="auto"/>
                <w:sz w:val="18"/>
                <w:szCs w:val="18"/>
              </w:rPr>
            </w:pPr>
            <w:r>
              <w:rPr>
                <w:rFonts w:hint="eastAsia" w:ascii="楷体" w:hAnsi="楷体" w:eastAsia="楷体"/>
                <w:color w:val="auto"/>
                <w:sz w:val="18"/>
                <w:szCs w:val="18"/>
                <w:lang w:val="en-US" w:eastAsia="zh-CN"/>
              </w:rPr>
              <w:t>40.2</w:t>
            </w:r>
            <w:r>
              <w:rPr>
                <w:rFonts w:hint="eastAsia" w:ascii="楷体" w:hAnsi="楷体" w:eastAsia="楷体"/>
                <w:color w:val="auto"/>
                <w:sz w:val="18"/>
                <w:szCs w:val="18"/>
              </w:rPr>
              <w:t>%</w:t>
            </w:r>
          </w:p>
        </w:tc>
      </w:tr>
      <w:tr w14:paraId="719759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5F975C98">
            <w:pPr>
              <w:ind w:left="480" w:firstLine="0" w:firstLineChars="0"/>
              <w:rPr>
                <w:rFonts w:ascii="楷体" w:hAnsi="楷体" w:eastAsia="楷体"/>
                <w:color w:val="auto"/>
                <w:sz w:val="18"/>
                <w:szCs w:val="18"/>
              </w:rPr>
            </w:pPr>
          </w:p>
        </w:tc>
        <w:tc>
          <w:tcPr>
            <w:tcW w:w="3118" w:type="dxa"/>
            <w:tcBorders>
              <w:tl2br w:val="nil"/>
              <w:tr2bl w:val="nil"/>
            </w:tcBorders>
            <w:vAlign w:val="center"/>
          </w:tcPr>
          <w:p w14:paraId="464782C4">
            <w:pPr>
              <w:ind w:firstLine="0" w:firstLineChars="0"/>
              <w:rPr>
                <w:rFonts w:ascii="楷体" w:hAnsi="楷体" w:eastAsia="楷体"/>
                <w:color w:val="auto"/>
                <w:sz w:val="18"/>
                <w:szCs w:val="18"/>
              </w:rPr>
            </w:pPr>
            <w:r>
              <w:rPr>
                <w:rFonts w:hint="eastAsia" w:ascii="楷体" w:hAnsi="楷体" w:eastAsia="楷体"/>
                <w:color w:val="auto"/>
                <w:sz w:val="18"/>
                <w:szCs w:val="18"/>
              </w:rPr>
              <w:t>5.专门化领域课</w:t>
            </w:r>
          </w:p>
        </w:tc>
        <w:tc>
          <w:tcPr>
            <w:tcW w:w="1276" w:type="dxa"/>
            <w:tcBorders>
              <w:tl2br w:val="nil"/>
              <w:tr2bl w:val="nil"/>
            </w:tcBorders>
          </w:tcPr>
          <w:p w14:paraId="058D7A9B">
            <w:pPr>
              <w:tabs>
                <w:tab w:val="center" w:pos="530"/>
              </w:tabs>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 xml:space="preserve"> 674</w:t>
            </w:r>
          </w:p>
        </w:tc>
        <w:tc>
          <w:tcPr>
            <w:tcW w:w="1134" w:type="dxa"/>
            <w:tcBorders>
              <w:tl2br w:val="nil"/>
              <w:tr2bl w:val="nil"/>
            </w:tcBorders>
          </w:tcPr>
          <w:p w14:paraId="4D0E8A28">
            <w:pPr>
              <w:ind w:left="0" w:leftChars="0"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38</w:t>
            </w:r>
          </w:p>
        </w:tc>
        <w:tc>
          <w:tcPr>
            <w:tcW w:w="1276" w:type="dxa"/>
            <w:tcBorders>
              <w:tl2br w:val="nil"/>
              <w:tr2bl w:val="nil"/>
            </w:tcBorders>
          </w:tcPr>
          <w:p w14:paraId="7EFF59ED">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392</w:t>
            </w:r>
          </w:p>
        </w:tc>
        <w:tc>
          <w:tcPr>
            <w:tcW w:w="1422" w:type="dxa"/>
            <w:tcBorders>
              <w:tl2br w:val="nil"/>
              <w:tr2bl w:val="nil"/>
            </w:tcBorders>
          </w:tcPr>
          <w:p w14:paraId="7E96D6F2">
            <w:pPr>
              <w:ind w:left="480" w:firstLine="0" w:firstLineChars="0"/>
              <w:rPr>
                <w:rFonts w:ascii="楷体" w:hAnsi="楷体" w:eastAsia="楷体"/>
                <w:color w:val="auto"/>
                <w:sz w:val="18"/>
                <w:szCs w:val="18"/>
              </w:rPr>
            </w:pPr>
            <w:r>
              <w:rPr>
                <w:rFonts w:hint="eastAsia" w:ascii="楷体" w:hAnsi="楷体" w:eastAsia="楷体"/>
                <w:color w:val="auto"/>
                <w:sz w:val="18"/>
                <w:szCs w:val="18"/>
                <w:lang w:val="en-US" w:eastAsia="zh-CN"/>
              </w:rPr>
              <w:t>58.2</w:t>
            </w:r>
            <w:r>
              <w:rPr>
                <w:rFonts w:hint="eastAsia" w:ascii="楷体" w:hAnsi="楷体" w:eastAsia="楷体"/>
                <w:color w:val="auto"/>
                <w:sz w:val="18"/>
                <w:szCs w:val="18"/>
              </w:rPr>
              <w:t>%</w:t>
            </w:r>
          </w:p>
        </w:tc>
      </w:tr>
      <w:tr w14:paraId="624EC4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79D899D5">
            <w:pPr>
              <w:ind w:left="480" w:firstLine="0" w:firstLineChars="0"/>
              <w:rPr>
                <w:rFonts w:ascii="楷体" w:hAnsi="楷体" w:eastAsia="楷体"/>
                <w:color w:val="auto"/>
                <w:sz w:val="18"/>
                <w:szCs w:val="18"/>
              </w:rPr>
            </w:pPr>
          </w:p>
        </w:tc>
        <w:tc>
          <w:tcPr>
            <w:tcW w:w="3118" w:type="dxa"/>
            <w:tcBorders>
              <w:tl2br w:val="nil"/>
              <w:tr2bl w:val="nil"/>
            </w:tcBorders>
            <w:vAlign w:val="center"/>
          </w:tcPr>
          <w:p w14:paraId="5FB97B01">
            <w:pPr>
              <w:ind w:firstLine="0" w:firstLineChars="0"/>
              <w:rPr>
                <w:rFonts w:ascii="楷体" w:hAnsi="楷体" w:eastAsia="楷体"/>
                <w:color w:val="auto"/>
                <w:sz w:val="18"/>
                <w:szCs w:val="18"/>
              </w:rPr>
            </w:pPr>
            <w:r>
              <w:rPr>
                <w:rFonts w:hint="eastAsia" w:ascii="楷体" w:hAnsi="楷体" w:eastAsia="楷体"/>
                <w:color w:val="auto"/>
                <w:sz w:val="18"/>
                <w:szCs w:val="18"/>
              </w:rPr>
              <w:t>6.实习平台课</w:t>
            </w:r>
          </w:p>
        </w:tc>
        <w:tc>
          <w:tcPr>
            <w:tcW w:w="1276" w:type="dxa"/>
            <w:tcBorders>
              <w:tl2br w:val="nil"/>
              <w:tr2bl w:val="nil"/>
            </w:tcBorders>
          </w:tcPr>
          <w:p w14:paraId="0C17E0F3">
            <w:pPr>
              <w:ind w:left="480" w:firstLine="0" w:firstLineChars="0"/>
              <w:rPr>
                <w:rFonts w:ascii="楷体" w:hAnsi="楷体" w:eastAsia="楷体"/>
                <w:color w:val="auto"/>
                <w:sz w:val="18"/>
                <w:szCs w:val="18"/>
              </w:rPr>
            </w:pPr>
            <w:r>
              <w:rPr>
                <w:rFonts w:hint="eastAsia" w:ascii="楷体" w:hAnsi="楷体" w:eastAsia="楷体"/>
                <w:color w:val="auto"/>
                <w:sz w:val="18"/>
                <w:szCs w:val="18"/>
              </w:rPr>
              <w:t>720</w:t>
            </w:r>
          </w:p>
        </w:tc>
        <w:tc>
          <w:tcPr>
            <w:tcW w:w="1134" w:type="dxa"/>
            <w:tcBorders>
              <w:tl2br w:val="nil"/>
              <w:tr2bl w:val="nil"/>
            </w:tcBorders>
          </w:tcPr>
          <w:p w14:paraId="02A09F18">
            <w:pPr>
              <w:ind w:left="0" w:leftChars="0" w:firstLine="0" w:firstLineChars="0"/>
              <w:jc w:val="center"/>
              <w:rPr>
                <w:rFonts w:ascii="楷体" w:hAnsi="楷体" w:eastAsia="楷体"/>
                <w:color w:val="auto"/>
                <w:sz w:val="18"/>
                <w:szCs w:val="18"/>
              </w:rPr>
            </w:pPr>
            <w:r>
              <w:rPr>
                <w:rFonts w:hint="eastAsia" w:ascii="楷体" w:hAnsi="楷体" w:eastAsia="楷体"/>
                <w:color w:val="auto"/>
                <w:sz w:val="18"/>
                <w:szCs w:val="18"/>
              </w:rPr>
              <w:t>40</w:t>
            </w:r>
          </w:p>
        </w:tc>
        <w:tc>
          <w:tcPr>
            <w:tcW w:w="1276" w:type="dxa"/>
            <w:tcBorders>
              <w:tl2br w:val="nil"/>
              <w:tr2bl w:val="nil"/>
            </w:tcBorders>
          </w:tcPr>
          <w:p w14:paraId="7120DC9F">
            <w:pPr>
              <w:ind w:left="480" w:firstLine="0" w:firstLineChars="0"/>
              <w:rPr>
                <w:rFonts w:ascii="楷体" w:hAnsi="楷体" w:eastAsia="楷体"/>
                <w:color w:val="auto"/>
                <w:sz w:val="18"/>
                <w:szCs w:val="18"/>
              </w:rPr>
            </w:pPr>
            <w:r>
              <w:rPr>
                <w:rFonts w:hint="eastAsia" w:ascii="楷体" w:hAnsi="楷体" w:eastAsia="楷体"/>
                <w:color w:val="auto"/>
                <w:sz w:val="18"/>
                <w:szCs w:val="18"/>
              </w:rPr>
              <w:t>720</w:t>
            </w:r>
          </w:p>
        </w:tc>
        <w:tc>
          <w:tcPr>
            <w:tcW w:w="1422" w:type="dxa"/>
            <w:tcBorders>
              <w:tl2br w:val="nil"/>
              <w:tr2bl w:val="nil"/>
            </w:tcBorders>
          </w:tcPr>
          <w:p w14:paraId="06F4FB53">
            <w:pPr>
              <w:ind w:left="480" w:firstLine="0" w:firstLineChars="0"/>
              <w:rPr>
                <w:rFonts w:ascii="楷体" w:hAnsi="楷体" w:eastAsia="楷体"/>
                <w:color w:val="auto"/>
                <w:sz w:val="18"/>
                <w:szCs w:val="18"/>
              </w:rPr>
            </w:pPr>
            <w:r>
              <w:rPr>
                <w:rFonts w:hint="eastAsia" w:ascii="楷体" w:hAnsi="楷体" w:eastAsia="楷体"/>
                <w:color w:val="auto"/>
                <w:sz w:val="18"/>
                <w:szCs w:val="18"/>
              </w:rPr>
              <w:t>100%</w:t>
            </w:r>
          </w:p>
        </w:tc>
      </w:tr>
      <w:tr w14:paraId="2E13B1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088" w:type="dxa"/>
            <w:gridSpan w:val="2"/>
            <w:tcBorders>
              <w:tl2br w:val="nil"/>
              <w:tr2bl w:val="nil"/>
            </w:tcBorders>
            <w:vAlign w:val="center"/>
          </w:tcPr>
          <w:p w14:paraId="32CC5133">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合计</w:t>
            </w:r>
          </w:p>
        </w:tc>
        <w:tc>
          <w:tcPr>
            <w:tcW w:w="1276" w:type="dxa"/>
            <w:tcBorders>
              <w:tl2br w:val="nil"/>
              <w:tr2bl w:val="nil"/>
            </w:tcBorders>
          </w:tcPr>
          <w:p w14:paraId="39A6950A">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3194</w:t>
            </w:r>
          </w:p>
        </w:tc>
        <w:tc>
          <w:tcPr>
            <w:tcW w:w="1134" w:type="dxa"/>
            <w:tcBorders>
              <w:tl2br w:val="nil"/>
              <w:tr2bl w:val="nil"/>
            </w:tcBorders>
          </w:tcPr>
          <w:p w14:paraId="68D2BC4D">
            <w:pPr>
              <w:ind w:left="0" w:leftChars="0"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182</w:t>
            </w:r>
          </w:p>
        </w:tc>
        <w:tc>
          <w:tcPr>
            <w:tcW w:w="1276" w:type="dxa"/>
            <w:tcBorders>
              <w:tl2br w:val="nil"/>
              <w:tr2bl w:val="nil"/>
            </w:tcBorders>
          </w:tcPr>
          <w:p w14:paraId="05FAAC58">
            <w:pPr>
              <w:ind w:left="480" w:firstLine="0" w:firstLineChars="0"/>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1920</w:t>
            </w:r>
          </w:p>
        </w:tc>
        <w:tc>
          <w:tcPr>
            <w:tcW w:w="1422" w:type="dxa"/>
            <w:tcBorders>
              <w:tl2br w:val="nil"/>
              <w:tr2bl w:val="nil"/>
            </w:tcBorders>
          </w:tcPr>
          <w:p w14:paraId="731C8AAA">
            <w:pPr>
              <w:ind w:left="480" w:firstLine="0" w:firstLineChars="0"/>
              <w:rPr>
                <w:rFonts w:ascii="楷体" w:hAnsi="楷体" w:eastAsia="楷体"/>
                <w:color w:val="auto"/>
                <w:sz w:val="18"/>
                <w:szCs w:val="18"/>
              </w:rPr>
            </w:pPr>
            <w:r>
              <w:rPr>
                <w:rFonts w:hint="eastAsia" w:ascii="楷体" w:hAnsi="楷体" w:eastAsia="楷体"/>
                <w:color w:val="auto"/>
                <w:sz w:val="18"/>
                <w:szCs w:val="18"/>
                <w:lang w:val="en-US" w:eastAsia="zh-CN"/>
              </w:rPr>
              <w:t>60.1</w:t>
            </w:r>
            <w:r>
              <w:rPr>
                <w:rFonts w:hint="eastAsia" w:ascii="楷体" w:hAnsi="楷体" w:eastAsia="楷体"/>
                <w:color w:val="auto"/>
                <w:sz w:val="18"/>
                <w:szCs w:val="18"/>
              </w:rPr>
              <w:t>%</w:t>
            </w:r>
          </w:p>
        </w:tc>
      </w:tr>
    </w:tbl>
    <w:p w14:paraId="08CDD9E1">
      <w:pPr>
        <w:keepNext w:val="0"/>
        <w:keepLines w:val="0"/>
        <w:pageBreakBefore w:val="0"/>
        <w:kinsoku/>
        <w:wordWrap/>
        <w:overflowPunct/>
        <w:topLinePunct w:val="0"/>
        <w:autoSpaceDE/>
        <w:autoSpaceDN/>
        <w:bidi w:val="0"/>
        <w:adjustRightInd/>
        <w:snapToGrid/>
        <w:ind w:left="0" w:leftChars="0" w:firstLine="0" w:firstLineChars="0"/>
        <w:textAlignment w:val="auto"/>
        <w:rPr>
          <w:rFonts w:hint="eastAsia"/>
          <w:color w:val="auto"/>
        </w:rPr>
      </w:pPr>
    </w:p>
    <w:p w14:paraId="660A2909">
      <w:pPr>
        <w:pStyle w:val="3"/>
        <w:ind w:firstLine="482" w:firstLineChars="200"/>
        <w:rPr>
          <w:color w:val="auto"/>
          <w:lang w:bidi="ar"/>
        </w:rPr>
      </w:pPr>
      <w:r>
        <w:rPr>
          <w:rFonts w:hint="eastAsia"/>
          <w:color w:val="auto"/>
          <w:lang w:eastAsia="zh-CN" w:bidi="ar"/>
        </w:rPr>
        <w:t>（</w:t>
      </w:r>
      <w:r>
        <w:rPr>
          <w:rFonts w:hint="eastAsia"/>
          <w:color w:val="auto"/>
          <w:lang w:val="en-US" w:eastAsia="zh-CN" w:bidi="ar"/>
        </w:rPr>
        <w:t>一</w:t>
      </w:r>
      <w:r>
        <w:rPr>
          <w:rFonts w:hint="eastAsia"/>
          <w:color w:val="auto"/>
          <w:lang w:eastAsia="zh-CN" w:bidi="ar"/>
        </w:rPr>
        <w:t>）</w:t>
      </w:r>
      <w:r>
        <w:rPr>
          <w:rFonts w:hint="eastAsia"/>
          <w:color w:val="auto"/>
          <w:lang w:bidi="ar"/>
        </w:rPr>
        <w:t>公共基础与职业素质平台课（</w:t>
      </w:r>
      <w:r>
        <w:rPr>
          <w:rFonts w:hint="eastAsia"/>
          <w:color w:val="auto"/>
          <w:lang w:val="en-US" w:eastAsia="zh-CN" w:bidi="ar"/>
        </w:rPr>
        <w:t>48</w:t>
      </w:r>
      <w:r>
        <w:rPr>
          <w:rFonts w:hint="eastAsia"/>
          <w:color w:val="auto"/>
          <w:lang w:bidi="ar"/>
        </w:rPr>
        <w:t>学分）</w:t>
      </w:r>
    </w:p>
    <w:p w14:paraId="1D099FF6">
      <w:pPr>
        <w:ind w:firstLine="480"/>
        <w:rPr>
          <w:color w:val="auto"/>
        </w:rPr>
      </w:pPr>
      <w:r>
        <w:rPr>
          <w:rFonts w:hint="eastAsia"/>
          <w:color w:val="auto"/>
        </w:rPr>
        <w:t>通识教育课程分为思想政治素质与爱国主义教育课程、国防军事、双创教育与实践劳动、基础文化素质能力培养四类，共</w:t>
      </w:r>
      <w:r>
        <w:rPr>
          <w:rFonts w:hint="eastAsia"/>
          <w:color w:val="auto"/>
          <w:lang w:val="en-US" w:eastAsia="zh-CN"/>
        </w:rPr>
        <w:t>48</w:t>
      </w:r>
      <w:r>
        <w:rPr>
          <w:rFonts w:hint="eastAsia"/>
          <w:color w:val="auto"/>
        </w:rPr>
        <w:t>学分。</w:t>
      </w:r>
    </w:p>
    <w:p w14:paraId="6829C19D">
      <w:pPr>
        <w:ind w:firstLine="480"/>
        <w:rPr>
          <w:rStyle w:val="16"/>
          <w:color w:val="auto"/>
        </w:rPr>
      </w:pPr>
      <w:r>
        <w:rPr>
          <w:rStyle w:val="16"/>
          <w:rFonts w:hint="eastAsia"/>
          <w:color w:val="auto"/>
        </w:rPr>
        <w:t>1.思想政治素质与爱国主义教育课程</w:t>
      </w:r>
    </w:p>
    <w:p w14:paraId="0E4AACB9">
      <w:pPr>
        <w:ind w:firstLine="480"/>
        <w:rPr>
          <w:rStyle w:val="16"/>
          <w:rFonts w:hint="eastAsia"/>
          <w:color w:val="auto"/>
        </w:rPr>
      </w:pPr>
      <w:r>
        <w:rPr>
          <w:rStyle w:val="16"/>
          <w:rFonts w:hint="eastAsia"/>
          <w:color w:val="auto"/>
        </w:rPr>
        <w:t>包括思想道德与法治</w:t>
      </w:r>
      <w:r>
        <w:rPr>
          <w:rStyle w:val="16"/>
          <w:rFonts w:hint="eastAsia"/>
          <w:color w:val="auto"/>
          <w:lang w:eastAsia="zh-CN"/>
        </w:rPr>
        <w:t>、</w:t>
      </w:r>
      <w:r>
        <w:rPr>
          <w:rStyle w:val="16"/>
          <w:rFonts w:hint="eastAsia"/>
          <w:color w:val="auto"/>
        </w:rPr>
        <w:t>毛泽东思想和中国特色社会主义理论体系概论</w:t>
      </w:r>
      <w:r>
        <w:rPr>
          <w:rStyle w:val="16"/>
          <w:rFonts w:hint="eastAsia"/>
          <w:color w:val="auto"/>
          <w:lang w:eastAsia="zh-CN"/>
        </w:rPr>
        <w:t>、</w:t>
      </w:r>
      <w:r>
        <w:rPr>
          <w:rStyle w:val="16"/>
          <w:rFonts w:hint="eastAsia"/>
          <w:color w:val="auto"/>
        </w:rPr>
        <w:t>习近平新时代中国特色社会主义思想概论</w:t>
      </w:r>
      <w:r>
        <w:rPr>
          <w:rStyle w:val="16"/>
          <w:rFonts w:hint="eastAsia"/>
          <w:color w:val="auto"/>
          <w:lang w:eastAsia="zh-CN"/>
        </w:rPr>
        <w:t>、</w:t>
      </w:r>
      <w:r>
        <w:rPr>
          <w:rStyle w:val="16"/>
          <w:rFonts w:hint="eastAsia"/>
          <w:color w:val="auto"/>
        </w:rPr>
        <w:t>形势与政策</w:t>
      </w:r>
      <w:r>
        <w:rPr>
          <w:rStyle w:val="16"/>
          <w:rFonts w:hint="eastAsia"/>
          <w:color w:val="auto"/>
          <w:lang w:eastAsia="zh-CN"/>
        </w:rPr>
        <w:t>、</w:t>
      </w:r>
      <w:r>
        <w:rPr>
          <w:rStyle w:val="16"/>
          <w:rFonts w:hint="eastAsia"/>
          <w:color w:val="auto"/>
        </w:rPr>
        <w:t>党史国史及爱国主义教育</w:t>
      </w:r>
      <w:r>
        <w:rPr>
          <w:rStyle w:val="16"/>
          <w:rFonts w:hint="eastAsia"/>
          <w:color w:val="auto"/>
          <w:lang w:eastAsia="zh-CN"/>
        </w:rPr>
        <w:t>、</w:t>
      </w:r>
      <w:r>
        <w:rPr>
          <w:rStyle w:val="16"/>
          <w:rFonts w:hint="eastAsia"/>
          <w:color w:val="auto"/>
        </w:rPr>
        <w:t>公共艺术（美学美育）</w:t>
      </w:r>
      <w:r>
        <w:rPr>
          <w:rStyle w:val="16"/>
          <w:rFonts w:hint="eastAsia"/>
          <w:color w:val="auto"/>
          <w:lang w:eastAsia="zh-CN"/>
        </w:rPr>
        <w:t>、</w:t>
      </w:r>
      <w:r>
        <w:rPr>
          <w:rStyle w:val="16"/>
          <w:rFonts w:hint="eastAsia"/>
          <w:color w:val="auto"/>
        </w:rPr>
        <w:t>中华优秀传统文化，共</w:t>
      </w:r>
      <w:r>
        <w:rPr>
          <w:rStyle w:val="16"/>
          <w:rFonts w:hint="eastAsia"/>
          <w:color w:val="auto"/>
          <w:lang w:val="en-US" w:eastAsia="zh-CN"/>
        </w:rPr>
        <w:t>13</w:t>
      </w:r>
      <w:r>
        <w:rPr>
          <w:rStyle w:val="16"/>
          <w:rFonts w:hint="eastAsia"/>
          <w:color w:val="auto"/>
        </w:rPr>
        <w:t>学分，</w:t>
      </w:r>
      <w:r>
        <w:rPr>
          <w:rStyle w:val="16"/>
          <w:rFonts w:hint="eastAsia"/>
          <w:color w:val="auto"/>
          <w:lang w:val="en-US" w:eastAsia="zh-CN"/>
        </w:rPr>
        <w:t>228</w:t>
      </w:r>
      <w:r>
        <w:rPr>
          <w:rStyle w:val="16"/>
          <w:rFonts w:hint="eastAsia"/>
          <w:color w:val="auto"/>
        </w:rPr>
        <w:t>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027219AB">
      <w:pPr>
        <w:ind w:firstLine="480"/>
        <w:rPr>
          <w:rStyle w:val="16"/>
          <w:color w:val="auto"/>
        </w:rPr>
      </w:pPr>
      <w:r>
        <w:rPr>
          <w:rStyle w:val="16"/>
          <w:rFonts w:hint="eastAsia"/>
          <w:color w:val="auto"/>
        </w:rPr>
        <w:t>2.国防军事理论课程</w:t>
      </w:r>
    </w:p>
    <w:p w14:paraId="6FBD7D8C">
      <w:pPr>
        <w:ind w:firstLine="480"/>
        <w:rPr>
          <w:rStyle w:val="16"/>
          <w:color w:val="auto"/>
        </w:rPr>
      </w:pPr>
      <w:r>
        <w:rPr>
          <w:rStyle w:val="16"/>
          <w:color w:val="auto"/>
        </w:rPr>
        <w:t>包括</w:t>
      </w:r>
      <w:r>
        <w:rPr>
          <w:rStyle w:val="16"/>
          <w:rFonts w:hint="eastAsia"/>
          <w:color w:val="auto"/>
        </w:rPr>
        <w:t>军训</w:t>
      </w:r>
      <w:r>
        <w:rPr>
          <w:rStyle w:val="16"/>
          <w:rFonts w:hint="eastAsia"/>
          <w:color w:val="auto"/>
          <w:lang w:eastAsia="zh-CN"/>
        </w:rPr>
        <w:t>、</w:t>
      </w:r>
      <w:r>
        <w:rPr>
          <w:rStyle w:val="16"/>
          <w:rFonts w:hint="eastAsia"/>
          <w:color w:val="auto"/>
        </w:rPr>
        <w:t>军事理论</w:t>
      </w:r>
      <w:r>
        <w:rPr>
          <w:rStyle w:val="16"/>
          <w:rFonts w:hint="eastAsia"/>
          <w:color w:val="auto"/>
          <w:lang w:eastAsia="zh-CN"/>
        </w:rPr>
        <w:t>、</w:t>
      </w:r>
      <w:r>
        <w:rPr>
          <w:rStyle w:val="16"/>
          <w:rFonts w:hint="eastAsia"/>
          <w:color w:val="auto"/>
        </w:rPr>
        <w:t>国家安全教育</w:t>
      </w:r>
      <w:r>
        <w:rPr>
          <w:rStyle w:val="16"/>
          <w:rFonts w:hint="eastAsia"/>
          <w:color w:val="auto"/>
          <w:lang w:val="en-US" w:eastAsia="zh-CN"/>
        </w:rPr>
        <w:t>等</w:t>
      </w:r>
      <w:r>
        <w:rPr>
          <w:rStyle w:val="16"/>
          <w:color w:val="auto"/>
        </w:rPr>
        <w:t>。通过</w:t>
      </w:r>
      <w:r>
        <w:rPr>
          <w:rStyle w:val="16"/>
          <w:rFonts w:hint="eastAsia"/>
          <w:color w:val="auto"/>
        </w:rPr>
        <w:t>国防和</w:t>
      </w:r>
      <w:r>
        <w:rPr>
          <w:rStyle w:val="16"/>
          <w:color w:val="auto"/>
        </w:rPr>
        <w:t>军事课教学，使大学生了解当前国际军事斗争形势，掌握基本的军事技能和军事理论知识，履行法律所赋予的义务，为其成为高素质的社会主义建设者和保卫者奠定基础。</w:t>
      </w:r>
    </w:p>
    <w:p w14:paraId="7AA417E9">
      <w:pPr>
        <w:ind w:firstLine="480"/>
        <w:rPr>
          <w:rStyle w:val="16"/>
          <w:color w:val="auto"/>
        </w:rPr>
      </w:pPr>
      <w:r>
        <w:rPr>
          <w:rStyle w:val="16"/>
          <w:rFonts w:hint="eastAsia"/>
          <w:color w:val="auto"/>
        </w:rPr>
        <w:t>3.双创教育与实践劳动课程</w:t>
      </w:r>
    </w:p>
    <w:p w14:paraId="7EEE4C00">
      <w:pPr>
        <w:ind w:firstLine="480"/>
        <w:rPr>
          <w:rStyle w:val="16"/>
          <w:color w:val="auto"/>
        </w:rPr>
      </w:pPr>
      <w:r>
        <w:rPr>
          <w:rStyle w:val="16"/>
          <w:color w:val="auto"/>
        </w:rPr>
        <w:t>培养创新思维与创业能力兼具的技能人才,服务地方区域经济发展,</w:t>
      </w:r>
      <w:r>
        <w:rPr>
          <w:rStyle w:val="16"/>
          <w:rFonts w:hint="eastAsia"/>
          <w:color w:val="auto"/>
        </w:rPr>
        <w:t>积极</w:t>
      </w:r>
      <w:r>
        <w:rPr>
          <w:rStyle w:val="16"/>
          <w:color w:val="auto"/>
        </w:rPr>
        <w:t>推动创新创业教育与思想政治教育紧密结合,与专业教育深度融合,促进学生全面发展,让创新引领创业,以创业带动就业</w:t>
      </w:r>
      <w:r>
        <w:rPr>
          <w:rStyle w:val="16"/>
          <w:rFonts w:hint="eastAsia"/>
          <w:color w:val="auto"/>
        </w:rPr>
        <w:t>。在教学实施过程中完成大学生职业生涯规划、大学生创新创业指导、大学生就业指导三个主要方面的教学内容，同时积极开展多种形式的创新创业活动与竞赛。</w:t>
      </w:r>
    </w:p>
    <w:p w14:paraId="678CFDE4">
      <w:pPr>
        <w:ind w:firstLine="480"/>
        <w:rPr>
          <w:rStyle w:val="16"/>
          <w:rFonts w:hint="eastAsia"/>
          <w:color w:val="auto"/>
        </w:rPr>
      </w:pPr>
      <w:r>
        <w:rPr>
          <w:rStyle w:val="16"/>
          <w:color w:val="auto"/>
        </w:rPr>
        <w:t>结合专业人才培养，依托实习实训和社会实践，</w:t>
      </w:r>
      <w:r>
        <w:rPr>
          <w:rStyle w:val="16"/>
          <w:rFonts w:hint="eastAsia"/>
          <w:color w:val="auto"/>
        </w:rPr>
        <w:t>使学生</w:t>
      </w:r>
      <w:r>
        <w:rPr>
          <w:rStyle w:val="16"/>
          <w:color w:val="auto"/>
        </w:rPr>
        <w:t>参与真实的生产劳动和服务性劳动，增强</w:t>
      </w:r>
      <w:r>
        <w:rPr>
          <w:rStyle w:val="16"/>
          <w:rFonts w:hint="eastAsia"/>
          <w:color w:val="auto"/>
        </w:rPr>
        <w:t>学生的</w:t>
      </w:r>
      <w:r>
        <w:rPr>
          <w:rStyle w:val="16"/>
          <w:color w:val="auto"/>
        </w:rPr>
        <w:t>职业认同感和劳动自豪感，培育学生精益求精的工匠精神和爱岗敬业的劳动态度。</w:t>
      </w:r>
      <w:r>
        <w:rPr>
          <w:rStyle w:val="16"/>
          <w:rFonts w:hint="eastAsia"/>
          <w:color w:val="auto"/>
        </w:rPr>
        <w:t>每学期开设劳动教育课，并积极融入各假期的社会实践过程之中。</w:t>
      </w:r>
    </w:p>
    <w:p w14:paraId="78F55DE3">
      <w:pPr>
        <w:ind w:firstLine="480"/>
        <w:rPr>
          <w:rStyle w:val="16"/>
          <w:rFonts w:hint="default"/>
          <w:color w:val="auto"/>
          <w:lang w:val="en-US" w:eastAsia="zh-CN"/>
        </w:rPr>
      </w:pPr>
      <w:r>
        <w:rPr>
          <w:rStyle w:val="16"/>
          <w:rFonts w:hint="eastAsia"/>
          <w:color w:val="auto"/>
          <w:lang w:val="en-US" w:eastAsia="zh-CN"/>
        </w:rPr>
        <w:t>4.基础文化素质能力培养课程</w:t>
      </w:r>
    </w:p>
    <w:p w14:paraId="2C52D573">
      <w:pPr>
        <w:ind w:firstLine="480"/>
        <w:rPr>
          <w:rStyle w:val="16"/>
          <w:rFonts w:hint="default" w:eastAsia="仿宋_GB2312"/>
          <w:color w:val="auto"/>
          <w:lang w:val="en-US" w:eastAsia="zh-CN"/>
        </w:rPr>
      </w:pPr>
      <w:r>
        <w:rPr>
          <w:rStyle w:val="16"/>
          <w:rFonts w:hint="eastAsia"/>
          <w:color w:val="auto"/>
          <w:lang w:val="en-US" w:eastAsia="zh-CN"/>
        </w:rPr>
        <w:t>包括体育英语、信息技术（人工智能）、大学生心理健康、大学生卫生健康等课程。</w:t>
      </w:r>
    </w:p>
    <w:p w14:paraId="1627FFB9">
      <w:pPr>
        <w:keepNext w:val="0"/>
        <w:keepLines w:val="0"/>
        <w:pageBreakBefore w:val="0"/>
        <w:kinsoku/>
        <w:wordWrap/>
        <w:overflowPunct/>
        <w:topLinePunct w:val="0"/>
        <w:autoSpaceDE/>
        <w:autoSpaceDN/>
        <w:bidi w:val="0"/>
        <w:adjustRightInd/>
        <w:snapToGrid/>
        <w:ind w:firstLine="482" w:firstLineChars="200"/>
        <w:textAlignment w:val="auto"/>
        <w:rPr>
          <w:rStyle w:val="16"/>
          <w:b/>
          <w:bCs/>
          <w:color w:val="auto"/>
        </w:rPr>
      </w:pPr>
      <w:r>
        <w:rPr>
          <w:rStyle w:val="16"/>
          <w:rFonts w:hint="eastAsia"/>
          <w:b/>
          <w:bCs/>
          <w:color w:val="auto"/>
          <w:lang w:eastAsia="zh-CN"/>
        </w:rPr>
        <w:t>（</w:t>
      </w:r>
      <w:r>
        <w:rPr>
          <w:rStyle w:val="16"/>
          <w:rFonts w:hint="eastAsia"/>
          <w:b/>
          <w:bCs/>
          <w:color w:val="auto"/>
          <w:lang w:val="en-US" w:eastAsia="zh-CN"/>
        </w:rPr>
        <w:t>二</w:t>
      </w:r>
      <w:r>
        <w:rPr>
          <w:rStyle w:val="16"/>
          <w:rFonts w:hint="eastAsia"/>
          <w:b/>
          <w:bCs/>
          <w:color w:val="auto"/>
          <w:lang w:eastAsia="zh-CN"/>
        </w:rPr>
        <w:t>）</w:t>
      </w:r>
      <w:r>
        <w:rPr>
          <w:rStyle w:val="16"/>
          <w:rFonts w:hint="eastAsia"/>
          <w:b/>
          <w:bCs/>
          <w:color w:val="auto"/>
        </w:rPr>
        <w:t>专业平台课程（1</w:t>
      </w:r>
      <w:r>
        <w:rPr>
          <w:rStyle w:val="16"/>
          <w:rFonts w:hint="eastAsia"/>
          <w:b/>
          <w:bCs/>
          <w:color w:val="auto"/>
          <w:lang w:val="en-US" w:eastAsia="zh-CN"/>
        </w:rPr>
        <w:t>22</w:t>
      </w:r>
      <w:r>
        <w:rPr>
          <w:rStyle w:val="16"/>
          <w:rFonts w:hint="eastAsia"/>
          <w:b/>
          <w:bCs/>
          <w:color w:val="auto"/>
        </w:rPr>
        <w:t>学分）</w:t>
      </w:r>
    </w:p>
    <w:p w14:paraId="0950376A">
      <w:pPr>
        <w:ind w:firstLine="480"/>
        <w:rPr>
          <w:rFonts w:hint="eastAsia"/>
          <w:color w:val="auto"/>
        </w:rPr>
      </w:pPr>
      <w:r>
        <w:rPr>
          <w:rStyle w:val="16"/>
          <w:rFonts w:hint="eastAsia"/>
          <w:color w:val="auto"/>
        </w:rPr>
        <w:t>专业教育课程包括专业群平台课</w:t>
      </w:r>
      <w:r>
        <w:rPr>
          <w:rFonts w:hint="eastAsia"/>
          <w:color w:val="auto"/>
        </w:rPr>
        <w:t>程</w:t>
      </w:r>
      <w:r>
        <w:rPr>
          <w:rStyle w:val="16"/>
          <w:rFonts w:hint="eastAsia"/>
          <w:color w:val="auto"/>
          <w:lang w:eastAsia="zh-CN"/>
        </w:rPr>
        <w:t>（</w:t>
      </w:r>
      <w:r>
        <w:rPr>
          <w:rFonts w:hint="eastAsia"/>
          <w:color w:val="auto"/>
        </w:rPr>
        <w:t>专业基础课程</w:t>
      </w:r>
      <w:r>
        <w:rPr>
          <w:rStyle w:val="16"/>
          <w:rFonts w:hint="eastAsia"/>
          <w:color w:val="auto"/>
          <w:lang w:eastAsia="zh-CN"/>
        </w:rPr>
        <w:t>）</w:t>
      </w:r>
      <w:r>
        <w:rPr>
          <w:rStyle w:val="16"/>
          <w:rFonts w:hint="eastAsia"/>
          <w:color w:val="auto"/>
        </w:rPr>
        <w:t>、专业核心课</w:t>
      </w:r>
      <w:r>
        <w:rPr>
          <w:rFonts w:hint="eastAsia"/>
          <w:color w:val="auto"/>
        </w:rPr>
        <w:t>程</w:t>
      </w:r>
      <w:r>
        <w:rPr>
          <w:rStyle w:val="16"/>
          <w:rFonts w:hint="eastAsia"/>
          <w:color w:val="auto"/>
        </w:rPr>
        <w:t>、专门化领域课</w:t>
      </w:r>
      <w:r>
        <w:rPr>
          <w:rFonts w:hint="eastAsia"/>
          <w:color w:val="auto"/>
        </w:rPr>
        <w:t>程</w:t>
      </w:r>
      <w:r>
        <w:rPr>
          <w:rStyle w:val="16"/>
          <w:rFonts w:hint="eastAsia"/>
          <w:color w:val="auto"/>
          <w:lang w:eastAsia="zh-CN"/>
        </w:rPr>
        <w:t>（</w:t>
      </w:r>
      <w:r>
        <w:rPr>
          <w:rFonts w:hint="eastAsia"/>
          <w:color w:val="auto"/>
        </w:rPr>
        <w:t>专业拓展课程</w:t>
      </w:r>
      <w:r>
        <w:rPr>
          <w:rStyle w:val="16"/>
          <w:rFonts w:hint="eastAsia"/>
          <w:color w:val="auto"/>
          <w:lang w:eastAsia="zh-CN"/>
        </w:rPr>
        <w:t>）</w:t>
      </w:r>
      <w:r>
        <w:rPr>
          <w:rStyle w:val="16"/>
          <w:rFonts w:hint="eastAsia"/>
          <w:color w:val="auto"/>
        </w:rPr>
        <w:t>和实习平台课</w:t>
      </w:r>
      <w:r>
        <w:rPr>
          <w:rFonts w:hint="eastAsia"/>
          <w:color w:val="auto"/>
        </w:rPr>
        <w:t>程</w:t>
      </w:r>
      <w:r>
        <w:rPr>
          <w:rStyle w:val="16"/>
          <w:rFonts w:hint="eastAsia"/>
          <w:color w:val="auto"/>
        </w:rPr>
        <w:t>。</w:t>
      </w:r>
    </w:p>
    <w:p w14:paraId="10FAF2DE">
      <w:pPr>
        <w:keepNext w:val="0"/>
        <w:keepLines w:val="0"/>
        <w:pageBreakBefore w:val="0"/>
        <w:kinsoku/>
        <w:wordWrap/>
        <w:overflowPunct/>
        <w:topLinePunct w:val="0"/>
        <w:autoSpaceDE/>
        <w:autoSpaceDN/>
        <w:bidi w:val="0"/>
        <w:adjustRightInd/>
        <w:snapToGrid/>
        <w:ind w:firstLine="480" w:firstLineChars="200"/>
        <w:textAlignment w:val="auto"/>
        <w:rPr>
          <w:rStyle w:val="16"/>
          <w:color w:val="auto"/>
        </w:rPr>
      </w:pPr>
      <w:r>
        <w:rPr>
          <w:rFonts w:hint="eastAsia"/>
          <w:color w:val="auto"/>
          <w:lang w:val="en-US" w:eastAsia="zh-CN"/>
        </w:rPr>
        <w:t>1.</w:t>
      </w:r>
      <w:r>
        <w:rPr>
          <w:rFonts w:hint="eastAsia"/>
          <w:color w:val="auto"/>
        </w:rPr>
        <w:t>专业基础课程</w:t>
      </w:r>
      <w:r>
        <w:rPr>
          <w:rFonts w:hint="eastAsia"/>
          <w:color w:val="auto"/>
          <w:lang w:eastAsia="zh-CN"/>
        </w:rPr>
        <w:t>（</w:t>
      </w:r>
      <w:r>
        <w:rPr>
          <w:rStyle w:val="16"/>
          <w:rFonts w:hint="eastAsia"/>
          <w:color w:val="auto"/>
        </w:rPr>
        <w:t>专业群平台课程</w:t>
      </w:r>
      <w:r>
        <w:rPr>
          <w:rFonts w:hint="eastAsia"/>
          <w:color w:val="auto"/>
          <w:lang w:eastAsia="zh-CN"/>
        </w:rPr>
        <w:t>）</w:t>
      </w:r>
    </w:p>
    <w:p w14:paraId="6FCD0051">
      <w:pPr>
        <w:ind w:firstLine="480"/>
        <w:rPr>
          <w:rStyle w:val="16"/>
          <w:rFonts w:hint="default" w:eastAsia="仿宋_GB2312"/>
          <w:color w:val="auto"/>
          <w:lang w:val="en-US" w:eastAsia="zh-CN"/>
        </w:rPr>
      </w:pPr>
      <w:r>
        <w:rPr>
          <w:rStyle w:val="16"/>
          <w:rFonts w:hint="eastAsia"/>
          <w:color w:val="auto"/>
        </w:rPr>
        <w:t>本专业设置6门专业群平台课程，共</w:t>
      </w:r>
      <w:r>
        <w:rPr>
          <w:rStyle w:val="16"/>
          <w:rFonts w:hint="eastAsia"/>
          <w:color w:val="auto"/>
          <w:lang w:val="en-US" w:eastAsia="zh-CN"/>
        </w:rPr>
        <w:t>15</w:t>
      </w:r>
      <w:r>
        <w:rPr>
          <w:rStyle w:val="16"/>
          <w:rFonts w:hint="eastAsia"/>
          <w:color w:val="auto"/>
        </w:rPr>
        <w:t>学分,全部为必修课程。</w:t>
      </w:r>
      <w:r>
        <w:rPr>
          <w:rStyle w:val="16"/>
          <w:rFonts w:hint="eastAsia"/>
          <w:color w:val="auto"/>
          <w:lang w:val="en-US" w:eastAsia="zh-CN"/>
        </w:rPr>
        <w:t>主要包括：市场营销基础、电子商务基础、经济学基础、商务文案策划与撰写、管理学基础、大数据财务管理基础。</w:t>
      </w:r>
    </w:p>
    <w:p w14:paraId="09A3E312">
      <w:pPr>
        <w:overflowPunct w:val="0"/>
        <w:adjustRightInd w:val="0"/>
        <w:spacing w:line="400" w:lineRule="exact"/>
        <w:ind w:firstLine="398"/>
        <w:jc w:val="center"/>
        <w:outlineLvl w:val="0"/>
        <w:rPr>
          <w:rFonts w:ascii="黑体" w:hAnsi="黑体" w:eastAsia="黑体"/>
          <w:b/>
          <w:bCs/>
          <w:color w:val="auto"/>
          <w:spacing w:val="-6"/>
          <w:sz w:val="21"/>
          <w:szCs w:val="21"/>
        </w:rPr>
      </w:pPr>
      <w:r>
        <w:rPr>
          <w:rFonts w:hint="eastAsia" w:ascii="黑体" w:hAnsi="黑体" w:eastAsia="黑体"/>
          <w:b/>
          <w:bCs/>
          <w:color w:val="auto"/>
          <w:spacing w:val="-6"/>
          <w:sz w:val="21"/>
          <w:szCs w:val="21"/>
        </w:rPr>
        <w:t>表3  专业群平台课程设置一览表</w:t>
      </w:r>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269120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3561954">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课程名称</w:t>
            </w:r>
          </w:p>
        </w:tc>
        <w:tc>
          <w:tcPr>
            <w:tcW w:w="1678" w:type="dxa"/>
            <w:tcBorders>
              <w:tl2br w:val="nil"/>
              <w:tr2bl w:val="nil"/>
            </w:tcBorders>
            <w:vAlign w:val="center"/>
          </w:tcPr>
          <w:p w14:paraId="180FFA00">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课程代码</w:t>
            </w:r>
          </w:p>
        </w:tc>
        <w:tc>
          <w:tcPr>
            <w:tcW w:w="711" w:type="dxa"/>
            <w:tcBorders>
              <w:tl2br w:val="nil"/>
              <w:tr2bl w:val="nil"/>
            </w:tcBorders>
            <w:vAlign w:val="center"/>
          </w:tcPr>
          <w:p w14:paraId="472B9CDF">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学分</w:t>
            </w:r>
          </w:p>
        </w:tc>
        <w:tc>
          <w:tcPr>
            <w:tcW w:w="866" w:type="dxa"/>
            <w:tcBorders>
              <w:tl2br w:val="nil"/>
              <w:tr2bl w:val="nil"/>
            </w:tcBorders>
            <w:vAlign w:val="center"/>
          </w:tcPr>
          <w:p w14:paraId="6F2802C7">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总学时</w:t>
            </w:r>
          </w:p>
        </w:tc>
        <w:tc>
          <w:tcPr>
            <w:tcW w:w="1072" w:type="dxa"/>
            <w:tcBorders>
              <w:tl2br w:val="nil"/>
              <w:tr2bl w:val="nil"/>
            </w:tcBorders>
            <w:vAlign w:val="center"/>
          </w:tcPr>
          <w:p w14:paraId="75019E5F">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理论学时</w:t>
            </w:r>
          </w:p>
        </w:tc>
        <w:tc>
          <w:tcPr>
            <w:tcW w:w="1078" w:type="dxa"/>
            <w:tcBorders>
              <w:tl2br w:val="nil"/>
              <w:tr2bl w:val="nil"/>
            </w:tcBorders>
            <w:vAlign w:val="center"/>
          </w:tcPr>
          <w:p w14:paraId="71DAEBFF">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实践学时</w:t>
            </w:r>
          </w:p>
        </w:tc>
        <w:tc>
          <w:tcPr>
            <w:tcW w:w="1078" w:type="dxa"/>
            <w:tcBorders>
              <w:tl2br w:val="nil"/>
              <w:tr2bl w:val="nil"/>
            </w:tcBorders>
            <w:vAlign w:val="center"/>
          </w:tcPr>
          <w:p w14:paraId="69BFC0A3">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开课学期</w:t>
            </w:r>
          </w:p>
        </w:tc>
      </w:tr>
      <w:tr w14:paraId="06FD1D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5AD32F00">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市场营销基础</w:t>
            </w:r>
          </w:p>
        </w:tc>
        <w:tc>
          <w:tcPr>
            <w:tcW w:w="1678" w:type="dxa"/>
            <w:tcBorders>
              <w:tl2br w:val="nil"/>
              <w:tr2bl w:val="nil"/>
            </w:tcBorders>
            <w:vAlign w:val="center"/>
          </w:tcPr>
          <w:p w14:paraId="392C2725">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3FFC1D95">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c>
          <w:tcPr>
            <w:tcW w:w="866" w:type="dxa"/>
            <w:tcBorders>
              <w:tl2br w:val="nil"/>
              <w:tr2bl w:val="nil"/>
            </w:tcBorders>
            <w:shd w:val="clear" w:color="auto" w:fill="auto"/>
            <w:vAlign w:val="center"/>
          </w:tcPr>
          <w:p w14:paraId="35C0C64E">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64</w:t>
            </w:r>
          </w:p>
        </w:tc>
        <w:tc>
          <w:tcPr>
            <w:tcW w:w="1072" w:type="dxa"/>
            <w:tcBorders>
              <w:tl2br w:val="nil"/>
              <w:tr2bl w:val="nil"/>
            </w:tcBorders>
            <w:shd w:val="clear" w:color="auto" w:fill="auto"/>
            <w:vAlign w:val="center"/>
          </w:tcPr>
          <w:p w14:paraId="48B031E2">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38</w:t>
            </w:r>
          </w:p>
        </w:tc>
        <w:tc>
          <w:tcPr>
            <w:tcW w:w="1078" w:type="dxa"/>
            <w:tcBorders>
              <w:tl2br w:val="nil"/>
              <w:tr2bl w:val="nil"/>
            </w:tcBorders>
            <w:shd w:val="clear" w:color="auto" w:fill="auto"/>
            <w:vAlign w:val="center"/>
          </w:tcPr>
          <w:p w14:paraId="497C0A90">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26</w:t>
            </w:r>
          </w:p>
        </w:tc>
        <w:tc>
          <w:tcPr>
            <w:tcW w:w="1078" w:type="dxa"/>
            <w:tcBorders>
              <w:tl2br w:val="nil"/>
              <w:tr2bl w:val="nil"/>
            </w:tcBorders>
            <w:vAlign w:val="center"/>
          </w:tcPr>
          <w:p w14:paraId="54078F5E">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r>
      <w:tr w14:paraId="233B6E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58E0D749">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电子商务基础</w:t>
            </w:r>
          </w:p>
        </w:tc>
        <w:tc>
          <w:tcPr>
            <w:tcW w:w="1678" w:type="dxa"/>
            <w:tcBorders>
              <w:tl2br w:val="nil"/>
              <w:tr2bl w:val="nil"/>
            </w:tcBorders>
            <w:vAlign w:val="center"/>
          </w:tcPr>
          <w:p w14:paraId="7F3E8CF1">
            <w:pPr>
              <w:ind w:firstLine="0" w:firstLineChars="0"/>
              <w:jc w:val="center"/>
              <w:rPr>
                <w:rFonts w:ascii="楷体" w:hAnsi="楷体" w:eastAsia="楷体"/>
                <w:color w:val="auto"/>
                <w:sz w:val="18"/>
                <w:szCs w:val="18"/>
              </w:rPr>
            </w:pPr>
          </w:p>
        </w:tc>
        <w:tc>
          <w:tcPr>
            <w:tcW w:w="711" w:type="dxa"/>
            <w:tcBorders>
              <w:tl2br w:val="nil"/>
              <w:tr2bl w:val="nil"/>
            </w:tcBorders>
            <w:shd w:val="clear" w:color="auto" w:fill="auto"/>
            <w:vAlign w:val="center"/>
          </w:tcPr>
          <w:p w14:paraId="1177CF40">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w:t>
            </w:r>
          </w:p>
        </w:tc>
        <w:tc>
          <w:tcPr>
            <w:tcW w:w="866" w:type="dxa"/>
            <w:tcBorders>
              <w:tl2br w:val="nil"/>
              <w:tr2bl w:val="nil"/>
            </w:tcBorders>
            <w:shd w:val="clear" w:color="auto" w:fill="auto"/>
            <w:vAlign w:val="center"/>
          </w:tcPr>
          <w:p w14:paraId="3BD2A5C7">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48</w:t>
            </w:r>
          </w:p>
        </w:tc>
        <w:tc>
          <w:tcPr>
            <w:tcW w:w="1072" w:type="dxa"/>
            <w:tcBorders>
              <w:tl2br w:val="nil"/>
              <w:tr2bl w:val="nil"/>
            </w:tcBorders>
            <w:shd w:val="clear" w:color="auto" w:fill="auto"/>
            <w:vAlign w:val="center"/>
          </w:tcPr>
          <w:p w14:paraId="6A51B966">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28</w:t>
            </w:r>
          </w:p>
        </w:tc>
        <w:tc>
          <w:tcPr>
            <w:tcW w:w="1078" w:type="dxa"/>
            <w:tcBorders>
              <w:tl2br w:val="nil"/>
              <w:tr2bl w:val="nil"/>
            </w:tcBorders>
            <w:shd w:val="clear" w:color="auto" w:fill="auto"/>
            <w:vAlign w:val="center"/>
          </w:tcPr>
          <w:p w14:paraId="7796E06C">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20</w:t>
            </w:r>
          </w:p>
        </w:tc>
        <w:tc>
          <w:tcPr>
            <w:tcW w:w="1078" w:type="dxa"/>
            <w:tcBorders>
              <w:tl2br w:val="nil"/>
              <w:tr2bl w:val="nil"/>
            </w:tcBorders>
            <w:vAlign w:val="center"/>
          </w:tcPr>
          <w:p w14:paraId="53F434E1">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r>
      <w:tr w14:paraId="0572522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36E0CB41">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经济学基础</w:t>
            </w:r>
          </w:p>
        </w:tc>
        <w:tc>
          <w:tcPr>
            <w:tcW w:w="1678" w:type="dxa"/>
            <w:tcBorders>
              <w:tl2br w:val="nil"/>
              <w:tr2bl w:val="nil"/>
            </w:tcBorders>
            <w:vAlign w:val="center"/>
          </w:tcPr>
          <w:p w14:paraId="73E3F377">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2498AE39">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w:t>
            </w:r>
          </w:p>
        </w:tc>
        <w:tc>
          <w:tcPr>
            <w:tcW w:w="866" w:type="dxa"/>
            <w:tcBorders>
              <w:tl2br w:val="nil"/>
              <w:tr2bl w:val="nil"/>
            </w:tcBorders>
            <w:shd w:val="clear" w:color="auto" w:fill="auto"/>
            <w:vAlign w:val="center"/>
          </w:tcPr>
          <w:p w14:paraId="50A3D210">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36</w:t>
            </w:r>
          </w:p>
        </w:tc>
        <w:tc>
          <w:tcPr>
            <w:tcW w:w="1072" w:type="dxa"/>
            <w:tcBorders>
              <w:tl2br w:val="nil"/>
              <w:tr2bl w:val="nil"/>
            </w:tcBorders>
            <w:shd w:val="clear" w:color="auto" w:fill="auto"/>
            <w:vAlign w:val="center"/>
          </w:tcPr>
          <w:p w14:paraId="63BC1120">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22</w:t>
            </w:r>
          </w:p>
        </w:tc>
        <w:tc>
          <w:tcPr>
            <w:tcW w:w="1078" w:type="dxa"/>
            <w:tcBorders>
              <w:tl2br w:val="nil"/>
              <w:tr2bl w:val="nil"/>
            </w:tcBorders>
            <w:shd w:val="clear" w:color="auto" w:fill="auto"/>
            <w:vAlign w:val="center"/>
          </w:tcPr>
          <w:p w14:paraId="0AAEF954">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14</w:t>
            </w:r>
          </w:p>
        </w:tc>
        <w:tc>
          <w:tcPr>
            <w:tcW w:w="1078" w:type="dxa"/>
            <w:tcBorders>
              <w:tl2br w:val="nil"/>
              <w:tr2bl w:val="nil"/>
            </w:tcBorders>
            <w:vAlign w:val="center"/>
          </w:tcPr>
          <w:p w14:paraId="609743A8">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2</w:t>
            </w:r>
          </w:p>
        </w:tc>
      </w:tr>
      <w:tr w14:paraId="02CB1A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10108DF0">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商务文案策划与撰写</w:t>
            </w:r>
          </w:p>
        </w:tc>
        <w:tc>
          <w:tcPr>
            <w:tcW w:w="1678" w:type="dxa"/>
            <w:tcBorders>
              <w:tl2br w:val="nil"/>
              <w:tr2bl w:val="nil"/>
            </w:tcBorders>
            <w:vAlign w:val="center"/>
          </w:tcPr>
          <w:p w14:paraId="596FEC54">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02158FE9">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w:t>
            </w:r>
          </w:p>
        </w:tc>
        <w:tc>
          <w:tcPr>
            <w:tcW w:w="866" w:type="dxa"/>
            <w:tcBorders>
              <w:tl2br w:val="nil"/>
              <w:tr2bl w:val="nil"/>
            </w:tcBorders>
            <w:shd w:val="clear" w:color="auto" w:fill="auto"/>
            <w:vAlign w:val="center"/>
          </w:tcPr>
          <w:p w14:paraId="742DCACE">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32</w:t>
            </w:r>
          </w:p>
        </w:tc>
        <w:tc>
          <w:tcPr>
            <w:tcW w:w="1072" w:type="dxa"/>
            <w:tcBorders>
              <w:tl2br w:val="nil"/>
              <w:tr2bl w:val="nil"/>
            </w:tcBorders>
            <w:shd w:val="clear" w:color="auto" w:fill="auto"/>
            <w:vAlign w:val="center"/>
          </w:tcPr>
          <w:p w14:paraId="5101C7D6">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18</w:t>
            </w:r>
          </w:p>
        </w:tc>
        <w:tc>
          <w:tcPr>
            <w:tcW w:w="1078" w:type="dxa"/>
            <w:tcBorders>
              <w:tl2br w:val="nil"/>
              <w:tr2bl w:val="nil"/>
            </w:tcBorders>
            <w:shd w:val="clear" w:color="auto" w:fill="auto"/>
            <w:vAlign w:val="center"/>
          </w:tcPr>
          <w:p w14:paraId="610D4230">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14</w:t>
            </w:r>
          </w:p>
        </w:tc>
        <w:tc>
          <w:tcPr>
            <w:tcW w:w="1078" w:type="dxa"/>
            <w:tcBorders>
              <w:tl2br w:val="nil"/>
              <w:tr2bl w:val="nil"/>
            </w:tcBorders>
            <w:vAlign w:val="center"/>
          </w:tcPr>
          <w:p w14:paraId="56436ED5">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r>
      <w:tr w14:paraId="0C5849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358E518E">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 xml:space="preserve">管理学基础 </w:t>
            </w:r>
          </w:p>
        </w:tc>
        <w:tc>
          <w:tcPr>
            <w:tcW w:w="1678" w:type="dxa"/>
            <w:tcBorders>
              <w:tl2br w:val="nil"/>
              <w:tr2bl w:val="nil"/>
            </w:tcBorders>
            <w:vAlign w:val="center"/>
          </w:tcPr>
          <w:p w14:paraId="2CDFA1D8">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2EE032E1">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w:t>
            </w:r>
          </w:p>
        </w:tc>
        <w:tc>
          <w:tcPr>
            <w:tcW w:w="866" w:type="dxa"/>
            <w:tcBorders>
              <w:tl2br w:val="nil"/>
              <w:tr2bl w:val="nil"/>
            </w:tcBorders>
            <w:shd w:val="clear" w:color="auto" w:fill="auto"/>
            <w:vAlign w:val="center"/>
          </w:tcPr>
          <w:p w14:paraId="577B54EF">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36</w:t>
            </w:r>
          </w:p>
        </w:tc>
        <w:tc>
          <w:tcPr>
            <w:tcW w:w="1072" w:type="dxa"/>
            <w:tcBorders>
              <w:tl2br w:val="nil"/>
              <w:tr2bl w:val="nil"/>
            </w:tcBorders>
            <w:shd w:val="clear" w:color="auto" w:fill="auto"/>
            <w:vAlign w:val="center"/>
          </w:tcPr>
          <w:p w14:paraId="535A544E">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22</w:t>
            </w:r>
          </w:p>
        </w:tc>
        <w:tc>
          <w:tcPr>
            <w:tcW w:w="1078" w:type="dxa"/>
            <w:tcBorders>
              <w:tl2br w:val="nil"/>
              <w:tr2bl w:val="nil"/>
            </w:tcBorders>
            <w:shd w:val="clear" w:color="auto" w:fill="auto"/>
            <w:vAlign w:val="center"/>
          </w:tcPr>
          <w:p w14:paraId="0A924C77">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14</w:t>
            </w:r>
          </w:p>
        </w:tc>
        <w:tc>
          <w:tcPr>
            <w:tcW w:w="1078" w:type="dxa"/>
            <w:tcBorders>
              <w:tl2br w:val="nil"/>
              <w:tr2bl w:val="nil"/>
            </w:tcBorders>
            <w:vAlign w:val="center"/>
          </w:tcPr>
          <w:p w14:paraId="0460C592">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2</w:t>
            </w:r>
          </w:p>
        </w:tc>
      </w:tr>
      <w:tr w14:paraId="19B62A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1275F5E8">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大数据财务管理基础</w:t>
            </w:r>
          </w:p>
        </w:tc>
        <w:tc>
          <w:tcPr>
            <w:tcW w:w="1678" w:type="dxa"/>
            <w:tcBorders>
              <w:tl2br w:val="nil"/>
              <w:tr2bl w:val="nil"/>
            </w:tcBorders>
            <w:vAlign w:val="center"/>
          </w:tcPr>
          <w:p w14:paraId="4C80E8AD">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0F5650E4">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w:t>
            </w:r>
          </w:p>
        </w:tc>
        <w:tc>
          <w:tcPr>
            <w:tcW w:w="866" w:type="dxa"/>
            <w:tcBorders>
              <w:tl2br w:val="nil"/>
              <w:tr2bl w:val="nil"/>
            </w:tcBorders>
            <w:shd w:val="clear" w:color="auto" w:fill="auto"/>
            <w:vAlign w:val="center"/>
          </w:tcPr>
          <w:p w14:paraId="09858DAE">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36</w:t>
            </w:r>
          </w:p>
        </w:tc>
        <w:tc>
          <w:tcPr>
            <w:tcW w:w="1072" w:type="dxa"/>
            <w:tcBorders>
              <w:tl2br w:val="nil"/>
              <w:tr2bl w:val="nil"/>
            </w:tcBorders>
            <w:shd w:val="clear" w:color="auto" w:fill="auto"/>
            <w:vAlign w:val="center"/>
          </w:tcPr>
          <w:p w14:paraId="1A22EDCE">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22</w:t>
            </w:r>
          </w:p>
        </w:tc>
        <w:tc>
          <w:tcPr>
            <w:tcW w:w="1078" w:type="dxa"/>
            <w:tcBorders>
              <w:tl2br w:val="nil"/>
              <w:tr2bl w:val="nil"/>
            </w:tcBorders>
            <w:shd w:val="clear" w:color="auto" w:fill="auto"/>
            <w:vAlign w:val="center"/>
          </w:tcPr>
          <w:p w14:paraId="36EA0149">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14</w:t>
            </w:r>
          </w:p>
        </w:tc>
        <w:tc>
          <w:tcPr>
            <w:tcW w:w="1078" w:type="dxa"/>
            <w:tcBorders>
              <w:tl2br w:val="nil"/>
              <w:tr2bl w:val="nil"/>
            </w:tcBorders>
            <w:vAlign w:val="center"/>
          </w:tcPr>
          <w:p w14:paraId="6A9FDEE2">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4</w:t>
            </w:r>
          </w:p>
        </w:tc>
      </w:tr>
    </w:tbl>
    <w:p w14:paraId="7C35D3CD">
      <w:pPr>
        <w:keepNext w:val="0"/>
        <w:keepLines w:val="0"/>
        <w:pageBreakBefore w:val="0"/>
        <w:kinsoku/>
        <w:wordWrap/>
        <w:overflowPunct/>
        <w:topLinePunct w:val="0"/>
        <w:autoSpaceDE/>
        <w:autoSpaceDN/>
        <w:bidi w:val="0"/>
        <w:adjustRightInd/>
        <w:snapToGrid/>
        <w:ind w:left="0" w:leftChars="0" w:firstLine="0" w:firstLineChars="0"/>
        <w:textAlignment w:val="auto"/>
        <w:rPr>
          <w:rFonts w:hint="eastAsia"/>
          <w:color w:val="auto"/>
        </w:rPr>
      </w:pPr>
    </w:p>
    <w:p w14:paraId="091C78FD">
      <w:pPr>
        <w:ind w:left="0" w:leftChars="0" w:firstLine="480" w:firstLineChars="200"/>
        <w:rPr>
          <w:rFonts w:hint="eastAsia"/>
          <w:color w:val="auto"/>
        </w:rPr>
      </w:pPr>
      <w:r>
        <w:rPr>
          <w:rFonts w:hint="eastAsia"/>
          <w:color w:val="auto"/>
          <w:lang w:val="en-US" w:eastAsia="zh-CN"/>
        </w:rPr>
        <w:t>2.</w:t>
      </w:r>
      <w:r>
        <w:rPr>
          <w:rFonts w:hint="eastAsia"/>
          <w:color w:val="auto"/>
        </w:rPr>
        <w:t>专业核心课程</w:t>
      </w:r>
    </w:p>
    <w:p w14:paraId="5815ED0E">
      <w:pPr>
        <w:keepNext w:val="0"/>
        <w:keepLines w:val="0"/>
        <w:pageBreakBefore w:val="0"/>
        <w:kinsoku/>
        <w:wordWrap/>
        <w:overflowPunct/>
        <w:topLinePunct w:val="0"/>
        <w:autoSpaceDE/>
        <w:autoSpaceDN/>
        <w:bidi w:val="0"/>
        <w:adjustRightInd/>
        <w:snapToGrid/>
        <w:ind w:firstLine="480" w:firstLineChars="200"/>
        <w:textAlignment w:val="auto"/>
        <w:rPr>
          <w:rStyle w:val="16"/>
          <w:color w:val="auto"/>
        </w:rPr>
      </w:pPr>
      <w:r>
        <w:rPr>
          <w:rStyle w:val="16"/>
          <w:rFonts w:hint="eastAsia"/>
          <w:color w:val="auto"/>
        </w:rPr>
        <w:t>本专业设置8门专业核心课程，共</w:t>
      </w:r>
      <w:r>
        <w:rPr>
          <w:rStyle w:val="16"/>
          <w:rFonts w:hint="eastAsia"/>
          <w:color w:val="auto"/>
          <w:lang w:val="en-US" w:eastAsia="zh-CN"/>
        </w:rPr>
        <w:t>29</w:t>
      </w:r>
      <w:r>
        <w:rPr>
          <w:rStyle w:val="16"/>
          <w:rFonts w:hint="eastAsia"/>
          <w:color w:val="auto"/>
        </w:rPr>
        <w:t>学分,全部为必修课程。</w:t>
      </w:r>
      <w:r>
        <w:rPr>
          <w:rFonts w:hint="eastAsia"/>
          <w:color w:val="auto"/>
        </w:rPr>
        <w:t>主要包括：消费者行为学</w:t>
      </w:r>
      <w:r>
        <w:rPr>
          <w:rFonts w:hint="eastAsia"/>
          <w:color w:val="auto"/>
          <w:lang w:eastAsia="zh-CN"/>
        </w:rPr>
        <w:t>、</w:t>
      </w:r>
      <w:r>
        <w:rPr>
          <w:rFonts w:hint="eastAsia"/>
          <w:color w:val="auto"/>
        </w:rPr>
        <w:t>商务数据分析应用</w:t>
      </w:r>
      <w:r>
        <w:rPr>
          <w:rFonts w:hint="eastAsia"/>
          <w:color w:val="auto"/>
          <w:lang w:eastAsia="zh-CN"/>
        </w:rPr>
        <w:t>、</w:t>
      </w:r>
      <w:r>
        <w:rPr>
          <w:rFonts w:hint="eastAsia"/>
          <w:color w:val="auto"/>
        </w:rPr>
        <w:t>服务营销</w:t>
      </w:r>
      <w:r>
        <w:rPr>
          <w:rFonts w:hint="eastAsia"/>
          <w:color w:val="auto"/>
          <w:lang w:eastAsia="zh-CN"/>
        </w:rPr>
        <w:t>、</w:t>
      </w:r>
      <w:r>
        <w:rPr>
          <w:rFonts w:hint="eastAsia"/>
          <w:color w:val="auto"/>
        </w:rPr>
        <w:t>品牌策划与推广</w:t>
      </w:r>
      <w:r>
        <w:rPr>
          <w:rFonts w:hint="eastAsia"/>
          <w:color w:val="auto"/>
          <w:lang w:eastAsia="zh-CN"/>
        </w:rPr>
        <w:t>、</w:t>
      </w:r>
      <w:r>
        <w:rPr>
          <w:rFonts w:hint="eastAsia"/>
          <w:color w:val="auto"/>
        </w:rPr>
        <w:t>智能客户服务实务</w:t>
      </w:r>
      <w:r>
        <w:rPr>
          <w:rFonts w:hint="eastAsia"/>
          <w:color w:val="auto"/>
          <w:lang w:eastAsia="zh-CN"/>
        </w:rPr>
        <w:t>、</w:t>
      </w:r>
      <w:r>
        <w:rPr>
          <w:rFonts w:hint="eastAsia"/>
          <w:color w:val="auto"/>
        </w:rPr>
        <w:t>销售与管理</w:t>
      </w:r>
      <w:r>
        <w:rPr>
          <w:rFonts w:hint="eastAsia"/>
          <w:color w:val="auto"/>
          <w:lang w:eastAsia="zh-CN"/>
        </w:rPr>
        <w:t>、</w:t>
      </w:r>
      <w:r>
        <w:rPr>
          <w:rFonts w:hint="eastAsia"/>
          <w:color w:val="auto"/>
        </w:rPr>
        <w:t>商务礼仪与沟通</w:t>
      </w:r>
      <w:r>
        <w:rPr>
          <w:rFonts w:hint="eastAsia"/>
          <w:color w:val="auto"/>
          <w:lang w:eastAsia="zh-CN"/>
        </w:rPr>
        <w:t>、</w:t>
      </w:r>
      <w:r>
        <w:rPr>
          <w:rFonts w:hint="eastAsia"/>
          <w:color w:val="auto"/>
        </w:rPr>
        <w:t>数字营销</w:t>
      </w:r>
      <w:r>
        <w:rPr>
          <w:rFonts w:hint="eastAsia"/>
          <w:color w:val="auto"/>
          <w:lang w:val="en-US" w:eastAsia="zh-CN"/>
        </w:rPr>
        <w:t>等。</w:t>
      </w:r>
    </w:p>
    <w:p w14:paraId="7A1045CC">
      <w:pPr>
        <w:overflowPunct w:val="0"/>
        <w:adjustRightInd w:val="0"/>
        <w:spacing w:line="400" w:lineRule="exact"/>
        <w:ind w:firstLine="398"/>
        <w:jc w:val="center"/>
        <w:outlineLvl w:val="0"/>
        <w:rPr>
          <w:rFonts w:ascii="黑体" w:hAnsi="黑体" w:eastAsia="黑体"/>
          <w:b/>
          <w:bCs/>
          <w:color w:val="auto"/>
          <w:spacing w:val="-6"/>
          <w:sz w:val="21"/>
          <w:szCs w:val="21"/>
        </w:rPr>
      </w:pPr>
      <w:r>
        <w:rPr>
          <w:rFonts w:hint="eastAsia" w:ascii="黑体" w:hAnsi="黑体" w:eastAsia="黑体"/>
          <w:b/>
          <w:bCs/>
          <w:color w:val="auto"/>
          <w:spacing w:val="-6"/>
          <w:sz w:val="21"/>
          <w:szCs w:val="21"/>
        </w:rPr>
        <w:t>表4</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专业核心课程设置一览表</w:t>
      </w:r>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818"/>
        <w:gridCol w:w="1433"/>
        <w:gridCol w:w="711"/>
        <w:gridCol w:w="866"/>
        <w:gridCol w:w="1072"/>
        <w:gridCol w:w="1078"/>
        <w:gridCol w:w="1078"/>
      </w:tblGrid>
      <w:tr w14:paraId="392FD0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18" w:type="dxa"/>
            <w:tcBorders>
              <w:tl2br w:val="nil"/>
              <w:tr2bl w:val="nil"/>
            </w:tcBorders>
            <w:vAlign w:val="center"/>
          </w:tcPr>
          <w:p w14:paraId="5731F313">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课程名称</w:t>
            </w:r>
          </w:p>
        </w:tc>
        <w:tc>
          <w:tcPr>
            <w:tcW w:w="1433" w:type="dxa"/>
            <w:tcBorders>
              <w:tl2br w:val="nil"/>
              <w:tr2bl w:val="nil"/>
            </w:tcBorders>
            <w:vAlign w:val="center"/>
          </w:tcPr>
          <w:p w14:paraId="0AC0ECE1">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课程代码</w:t>
            </w:r>
          </w:p>
        </w:tc>
        <w:tc>
          <w:tcPr>
            <w:tcW w:w="711" w:type="dxa"/>
            <w:tcBorders>
              <w:tl2br w:val="nil"/>
              <w:tr2bl w:val="nil"/>
            </w:tcBorders>
            <w:vAlign w:val="center"/>
          </w:tcPr>
          <w:p w14:paraId="0FC6AD83">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学分</w:t>
            </w:r>
          </w:p>
        </w:tc>
        <w:tc>
          <w:tcPr>
            <w:tcW w:w="866" w:type="dxa"/>
            <w:tcBorders>
              <w:tl2br w:val="nil"/>
              <w:tr2bl w:val="nil"/>
            </w:tcBorders>
            <w:vAlign w:val="center"/>
          </w:tcPr>
          <w:p w14:paraId="655A1A37">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总学时</w:t>
            </w:r>
          </w:p>
        </w:tc>
        <w:tc>
          <w:tcPr>
            <w:tcW w:w="1072" w:type="dxa"/>
            <w:tcBorders>
              <w:tl2br w:val="nil"/>
              <w:tr2bl w:val="nil"/>
            </w:tcBorders>
            <w:vAlign w:val="center"/>
          </w:tcPr>
          <w:p w14:paraId="4725C77D">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理论学时</w:t>
            </w:r>
          </w:p>
        </w:tc>
        <w:tc>
          <w:tcPr>
            <w:tcW w:w="1078" w:type="dxa"/>
            <w:tcBorders>
              <w:tl2br w:val="nil"/>
              <w:tr2bl w:val="nil"/>
            </w:tcBorders>
            <w:vAlign w:val="center"/>
          </w:tcPr>
          <w:p w14:paraId="0CEA8101">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实践学时</w:t>
            </w:r>
          </w:p>
        </w:tc>
        <w:tc>
          <w:tcPr>
            <w:tcW w:w="1078" w:type="dxa"/>
            <w:tcBorders>
              <w:tl2br w:val="nil"/>
              <w:tr2bl w:val="nil"/>
            </w:tcBorders>
            <w:vAlign w:val="center"/>
          </w:tcPr>
          <w:p w14:paraId="2A7E5055">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开课学期</w:t>
            </w:r>
          </w:p>
        </w:tc>
      </w:tr>
      <w:tr w14:paraId="42106B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18" w:type="dxa"/>
            <w:tcBorders>
              <w:tl2br w:val="nil"/>
              <w:tr2bl w:val="nil"/>
            </w:tcBorders>
            <w:shd w:val="clear" w:color="auto" w:fill="auto"/>
            <w:vAlign w:val="center"/>
          </w:tcPr>
          <w:p w14:paraId="5F2AB59C">
            <w:pPr>
              <w:keepNext w:val="0"/>
              <w:keepLines w:val="0"/>
              <w:widowControl/>
              <w:suppressLineNumbers w:val="0"/>
              <w:ind w:firstLine="400" w:firstLineChars="200"/>
              <w:jc w:val="left"/>
              <w:textAlignment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0"/>
                <w:sz w:val="20"/>
                <w:szCs w:val="20"/>
                <w:u w:val="none"/>
                <w:lang w:val="en-US" w:eastAsia="zh-CN" w:bidi="ar"/>
              </w:rPr>
              <w:t>消费者行为学</w:t>
            </w:r>
          </w:p>
        </w:tc>
        <w:tc>
          <w:tcPr>
            <w:tcW w:w="1433" w:type="dxa"/>
            <w:tcBorders>
              <w:tl2br w:val="nil"/>
              <w:tr2bl w:val="nil"/>
            </w:tcBorders>
            <w:vAlign w:val="center"/>
          </w:tcPr>
          <w:p w14:paraId="0DF58770">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7C6170FD">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c>
          <w:tcPr>
            <w:tcW w:w="866" w:type="dxa"/>
            <w:tcBorders>
              <w:tl2br w:val="nil"/>
              <w:tr2bl w:val="nil"/>
            </w:tcBorders>
            <w:shd w:val="clear" w:color="auto" w:fill="auto"/>
            <w:vAlign w:val="center"/>
          </w:tcPr>
          <w:p w14:paraId="7802A8F0">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2" w:type="dxa"/>
            <w:tcBorders>
              <w:tl2br w:val="nil"/>
              <w:tr2bl w:val="nil"/>
            </w:tcBorders>
            <w:shd w:val="clear" w:color="auto" w:fill="auto"/>
            <w:vAlign w:val="center"/>
          </w:tcPr>
          <w:p w14:paraId="1D5AFA66">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44</w:t>
            </w:r>
          </w:p>
        </w:tc>
        <w:tc>
          <w:tcPr>
            <w:tcW w:w="1078" w:type="dxa"/>
            <w:tcBorders>
              <w:tl2br w:val="nil"/>
              <w:tr2bl w:val="nil"/>
            </w:tcBorders>
            <w:shd w:val="clear" w:color="auto" w:fill="auto"/>
            <w:vAlign w:val="center"/>
          </w:tcPr>
          <w:p w14:paraId="7115B3B0">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28</w:t>
            </w:r>
          </w:p>
        </w:tc>
        <w:tc>
          <w:tcPr>
            <w:tcW w:w="1078" w:type="dxa"/>
            <w:tcBorders>
              <w:tl2br w:val="nil"/>
              <w:tr2bl w:val="nil"/>
            </w:tcBorders>
            <w:shd w:val="clear" w:color="auto" w:fill="auto"/>
            <w:vAlign w:val="center"/>
          </w:tcPr>
          <w:p w14:paraId="0539B968">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w:t>
            </w:r>
          </w:p>
        </w:tc>
      </w:tr>
      <w:tr w14:paraId="3B977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18" w:type="dxa"/>
            <w:tcBorders>
              <w:tl2br w:val="nil"/>
              <w:tr2bl w:val="nil"/>
            </w:tcBorders>
            <w:shd w:val="clear" w:color="auto" w:fill="auto"/>
            <w:vAlign w:val="center"/>
          </w:tcPr>
          <w:p w14:paraId="6C28A946">
            <w:pPr>
              <w:keepNext w:val="0"/>
              <w:keepLines w:val="0"/>
              <w:widowControl/>
              <w:suppressLineNumbers w:val="0"/>
              <w:ind w:left="0" w:leftChars="0" w:firstLine="0" w:firstLineChars="0"/>
              <w:jc w:val="left"/>
              <w:textAlignment w:val="center"/>
              <w:rPr>
                <w:rFonts w:hint="default"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0"/>
                <w:sz w:val="20"/>
                <w:szCs w:val="20"/>
                <w:u w:val="none"/>
                <w:lang w:val="en-US" w:eastAsia="zh-CN" w:bidi="ar"/>
              </w:rPr>
              <w:t>商务数据分析与可视化应用</w:t>
            </w:r>
          </w:p>
        </w:tc>
        <w:tc>
          <w:tcPr>
            <w:tcW w:w="1433" w:type="dxa"/>
            <w:tcBorders>
              <w:tl2br w:val="nil"/>
              <w:tr2bl w:val="nil"/>
            </w:tcBorders>
            <w:vAlign w:val="center"/>
          </w:tcPr>
          <w:p w14:paraId="63AF8A5B">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3F7CA589">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4</w:t>
            </w:r>
          </w:p>
        </w:tc>
        <w:tc>
          <w:tcPr>
            <w:tcW w:w="866" w:type="dxa"/>
            <w:tcBorders>
              <w:tl2br w:val="nil"/>
              <w:tr2bl w:val="nil"/>
            </w:tcBorders>
            <w:shd w:val="clear" w:color="auto" w:fill="auto"/>
            <w:vAlign w:val="center"/>
          </w:tcPr>
          <w:p w14:paraId="106C7A06">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72</w:t>
            </w:r>
          </w:p>
        </w:tc>
        <w:tc>
          <w:tcPr>
            <w:tcW w:w="1072" w:type="dxa"/>
            <w:tcBorders>
              <w:tl2br w:val="nil"/>
              <w:tr2bl w:val="nil"/>
            </w:tcBorders>
            <w:shd w:val="clear" w:color="auto" w:fill="auto"/>
            <w:vAlign w:val="center"/>
          </w:tcPr>
          <w:p w14:paraId="6145E65A">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44</w:t>
            </w:r>
          </w:p>
        </w:tc>
        <w:tc>
          <w:tcPr>
            <w:tcW w:w="1078" w:type="dxa"/>
            <w:tcBorders>
              <w:tl2br w:val="nil"/>
              <w:tr2bl w:val="nil"/>
            </w:tcBorders>
            <w:shd w:val="clear" w:color="auto" w:fill="auto"/>
            <w:vAlign w:val="center"/>
          </w:tcPr>
          <w:p w14:paraId="50748656">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28</w:t>
            </w:r>
          </w:p>
        </w:tc>
        <w:tc>
          <w:tcPr>
            <w:tcW w:w="1078" w:type="dxa"/>
            <w:tcBorders>
              <w:tl2br w:val="nil"/>
              <w:tr2bl w:val="nil"/>
            </w:tcBorders>
            <w:shd w:val="clear" w:color="auto" w:fill="auto"/>
            <w:vAlign w:val="center"/>
          </w:tcPr>
          <w:p w14:paraId="3FF5F2AB">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w:t>
            </w:r>
          </w:p>
        </w:tc>
      </w:tr>
      <w:tr w14:paraId="5E1972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18" w:type="dxa"/>
            <w:tcBorders>
              <w:tl2br w:val="nil"/>
              <w:tr2bl w:val="nil"/>
            </w:tcBorders>
            <w:shd w:val="clear" w:color="auto" w:fill="auto"/>
            <w:vAlign w:val="center"/>
          </w:tcPr>
          <w:p w14:paraId="6877766F">
            <w:pPr>
              <w:keepNext w:val="0"/>
              <w:keepLines w:val="0"/>
              <w:widowControl/>
              <w:suppressLineNumbers w:val="0"/>
              <w:ind w:firstLine="400" w:firstLineChars="200"/>
              <w:jc w:val="left"/>
              <w:textAlignment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0"/>
                <w:sz w:val="20"/>
                <w:szCs w:val="20"/>
                <w:u w:val="none"/>
                <w:lang w:val="en-US" w:eastAsia="zh-CN" w:bidi="ar"/>
              </w:rPr>
              <w:t>服务营销</w:t>
            </w:r>
          </w:p>
        </w:tc>
        <w:tc>
          <w:tcPr>
            <w:tcW w:w="1433" w:type="dxa"/>
            <w:tcBorders>
              <w:tl2br w:val="nil"/>
              <w:tr2bl w:val="nil"/>
            </w:tcBorders>
            <w:vAlign w:val="center"/>
          </w:tcPr>
          <w:p w14:paraId="3E091AC4">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308CE878">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c>
          <w:tcPr>
            <w:tcW w:w="866" w:type="dxa"/>
            <w:tcBorders>
              <w:tl2br w:val="nil"/>
              <w:tr2bl w:val="nil"/>
            </w:tcBorders>
            <w:shd w:val="clear" w:color="auto" w:fill="auto"/>
            <w:vAlign w:val="center"/>
          </w:tcPr>
          <w:p w14:paraId="4031BAE1">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2" w:type="dxa"/>
            <w:tcBorders>
              <w:tl2br w:val="nil"/>
              <w:tr2bl w:val="nil"/>
            </w:tcBorders>
            <w:shd w:val="clear" w:color="auto" w:fill="auto"/>
            <w:vAlign w:val="center"/>
          </w:tcPr>
          <w:p w14:paraId="7F4660A6">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44</w:t>
            </w:r>
          </w:p>
        </w:tc>
        <w:tc>
          <w:tcPr>
            <w:tcW w:w="1078" w:type="dxa"/>
            <w:tcBorders>
              <w:tl2br w:val="nil"/>
              <w:tr2bl w:val="nil"/>
            </w:tcBorders>
            <w:shd w:val="clear" w:color="auto" w:fill="auto"/>
            <w:vAlign w:val="center"/>
          </w:tcPr>
          <w:p w14:paraId="473F4632">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28</w:t>
            </w:r>
          </w:p>
        </w:tc>
        <w:tc>
          <w:tcPr>
            <w:tcW w:w="1078" w:type="dxa"/>
            <w:tcBorders>
              <w:tl2br w:val="nil"/>
              <w:tr2bl w:val="nil"/>
            </w:tcBorders>
            <w:shd w:val="clear" w:color="auto" w:fill="auto"/>
            <w:vAlign w:val="center"/>
          </w:tcPr>
          <w:p w14:paraId="60062594">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4</w:t>
            </w:r>
          </w:p>
        </w:tc>
      </w:tr>
      <w:tr w14:paraId="72F7A7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18" w:type="dxa"/>
            <w:tcBorders>
              <w:tl2br w:val="nil"/>
              <w:tr2bl w:val="nil"/>
            </w:tcBorders>
            <w:shd w:val="clear" w:color="auto" w:fill="auto"/>
            <w:vAlign w:val="center"/>
          </w:tcPr>
          <w:p w14:paraId="64BD9D29">
            <w:pPr>
              <w:keepNext w:val="0"/>
              <w:keepLines w:val="0"/>
              <w:widowControl/>
              <w:suppressLineNumbers w:val="0"/>
              <w:ind w:firstLine="400" w:firstLineChars="200"/>
              <w:jc w:val="left"/>
              <w:textAlignment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0"/>
                <w:sz w:val="20"/>
                <w:szCs w:val="20"/>
                <w:u w:val="none"/>
                <w:lang w:val="en-US" w:eastAsia="zh-CN" w:bidi="ar"/>
              </w:rPr>
              <w:t>品牌策划与推广</w:t>
            </w:r>
          </w:p>
        </w:tc>
        <w:tc>
          <w:tcPr>
            <w:tcW w:w="1433" w:type="dxa"/>
            <w:tcBorders>
              <w:tl2br w:val="nil"/>
              <w:tr2bl w:val="nil"/>
            </w:tcBorders>
            <w:vAlign w:val="center"/>
          </w:tcPr>
          <w:p w14:paraId="562CB7C1">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2663435D">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c>
          <w:tcPr>
            <w:tcW w:w="866" w:type="dxa"/>
            <w:tcBorders>
              <w:tl2br w:val="nil"/>
              <w:tr2bl w:val="nil"/>
            </w:tcBorders>
            <w:shd w:val="clear" w:color="auto" w:fill="auto"/>
            <w:vAlign w:val="center"/>
          </w:tcPr>
          <w:p w14:paraId="1EACE403">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2" w:type="dxa"/>
            <w:tcBorders>
              <w:tl2br w:val="nil"/>
              <w:tr2bl w:val="nil"/>
            </w:tcBorders>
            <w:shd w:val="clear" w:color="auto" w:fill="auto"/>
            <w:vAlign w:val="center"/>
          </w:tcPr>
          <w:p w14:paraId="6FB0104F">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44</w:t>
            </w:r>
          </w:p>
        </w:tc>
        <w:tc>
          <w:tcPr>
            <w:tcW w:w="1078" w:type="dxa"/>
            <w:tcBorders>
              <w:tl2br w:val="nil"/>
              <w:tr2bl w:val="nil"/>
            </w:tcBorders>
            <w:shd w:val="clear" w:color="auto" w:fill="auto"/>
            <w:vAlign w:val="center"/>
          </w:tcPr>
          <w:p w14:paraId="1359C9C9">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28</w:t>
            </w:r>
          </w:p>
        </w:tc>
        <w:tc>
          <w:tcPr>
            <w:tcW w:w="1078" w:type="dxa"/>
            <w:tcBorders>
              <w:tl2br w:val="nil"/>
              <w:tr2bl w:val="nil"/>
            </w:tcBorders>
            <w:shd w:val="clear" w:color="auto" w:fill="auto"/>
            <w:vAlign w:val="center"/>
          </w:tcPr>
          <w:p w14:paraId="508A0D2E">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w:t>
            </w:r>
          </w:p>
        </w:tc>
      </w:tr>
      <w:tr w14:paraId="4E05ED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18" w:type="dxa"/>
            <w:tcBorders>
              <w:tl2br w:val="nil"/>
              <w:tr2bl w:val="nil"/>
            </w:tcBorders>
            <w:shd w:val="clear" w:color="auto" w:fill="auto"/>
            <w:vAlign w:val="center"/>
          </w:tcPr>
          <w:p w14:paraId="7F6DFE0F">
            <w:pPr>
              <w:keepNext w:val="0"/>
              <w:keepLines w:val="0"/>
              <w:widowControl/>
              <w:suppressLineNumbers w:val="0"/>
              <w:ind w:firstLine="400" w:firstLineChars="200"/>
              <w:jc w:val="left"/>
              <w:textAlignment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0"/>
                <w:sz w:val="20"/>
                <w:szCs w:val="20"/>
                <w:u w:val="none"/>
                <w:lang w:val="en-US" w:eastAsia="zh-CN" w:bidi="ar"/>
              </w:rPr>
              <w:t xml:space="preserve">智能客户服务实务 </w:t>
            </w:r>
          </w:p>
        </w:tc>
        <w:tc>
          <w:tcPr>
            <w:tcW w:w="1433" w:type="dxa"/>
            <w:tcBorders>
              <w:tl2br w:val="nil"/>
              <w:tr2bl w:val="nil"/>
            </w:tcBorders>
            <w:vAlign w:val="center"/>
          </w:tcPr>
          <w:p w14:paraId="3C6D2EEB">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13D2B1DC">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w:t>
            </w:r>
          </w:p>
        </w:tc>
        <w:tc>
          <w:tcPr>
            <w:tcW w:w="866" w:type="dxa"/>
            <w:tcBorders>
              <w:tl2br w:val="nil"/>
              <w:tr2bl w:val="nil"/>
            </w:tcBorders>
            <w:shd w:val="clear" w:color="auto" w:fill="auto"/>
            <w:vAlign w:val="center"/>
          </w:tcPr>
          <w:p w14:paraId="05ABCB35">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54</w:t>
            </w:r>
          </w:p>
        </w:tc>
        <w:tc>
          <w:tcPr>
            <w:tcW w:w="1072" w:type="dxa"/>
            <w:tcBorders>
              <w:tl2br w:val="nil"/>
              <w:tr2bl w:val="nil"/>
            </w:tcBorders>
            <w:shd w:val="clear" w:color="auto" w:fill="auto"/>
            <w:vAlign w:val="center"/>
          </w:tcPr>
          <w:p w14:paraId="706228E8">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32</w:t>
            </w:r>
          </w:p>
        </w:tc>
        <w:tc>
          <w:tcPr>
            <w:tcW w:w="1078" w:type="dxa"/>
            <w:tcBorders>
              <w:tl2br w:val="nil"/>
              <w:tr2bl w:val="nil"/>
            </w:tcBorders>
            <w:shd w:val="clear" w:color="auto" w:fill="auto"/>
            <w:vAlign w:val="center"/>
          </w:tcPr>
          <w:p w14:paraId="7E23844D">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22</w:t>
            </w:r>
          </w:p>
        </w:tc>
        <w:tc>
          <w:tcPr>
            <w:tcW w:w="1078" w:type="dxa"/>
            <w:tcBorders>
              <w:tl2br w:val="nil"/>
              <w:tr2bl w:val="nil"/>
            </w:tcBorders>
            <w:shd w:val="clear" w:color="auto" w:fill="auto"/>
            <w:vAlign w:val="center"/>
          </w:tcPr>
          <w:p w14:paraId="15998200">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w:t>
            </w:r>
          </w:p>
        </w:tc>
      </w:tr>
      <w:tr w14:paraId="288FB6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18" w:type="dxa"/>
            <w:tcBorders>
              <w:tl2br w:val="nil"/>
              <w:tr2bl w:val="nil"/>
            </w:tcBorders>
            <w:shd w:val="clear" w:color="auto" w:fill="auto"/>
            <w:vAlign w:val="center"/>
          </w:tcPr>
          <w:p w14:paraId="1D720AC0">
            <w:pPr>
              <w:keepNext w:val="0"/>
              <w:keepLines w:val="0"/>
              <w:widowControl/>
              <w:suppressLineNumbers w:val="0"/>
              <w:ind w:firstLine="400" w:firstLineChars="200"/>
              <w:jc w:val="left"/>
              <w:textAlignment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0"/>
                <w:sz w:val="20"/>
                <w:szCs w:val="20"/>
                <w:u w:val="none"/>
                <w:lang w:val="en-US" w:eastAsia="zh-CN" w:bidi="ar"/>
              </w:rPr>
              <w:t>销售与管理</w:t>
            </w:r>
          </w:p>
        </w:tc>
        <w:tc>
          <w:tcPr>
            <w:tcW w:w="1433" w:type="dxa"/>
            <w:tcBorders>
              <w:tl2br w:val="nil"/>
              <w:tr2bl w:val="nil"/>
            </w:tcBorders>
            <w:vAlign w:val="center"/>
          </w:tcPr>
          <w:p w14:paraId="47D9FC78">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449F5329">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4</w:t>
            </w:r>
          </w:p>
        </w:tc>
        <w:tc>
          <w:tcPr>
            <w:tcW w:w="866" w:type="dxa"/>
            <w:tcBorders>
              <w:tl2br w:val="nil"/>
              <w:tr2bl w:val="nil"/>
            </w:tcBorders>
            <w:shd w:val="clear" w:color="auto" w:fill="auto"/>
            <w:vAlign w:val="center"/>
          </w:tcPr>
          <w:p w14:paraId="28B9BE8D">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2" w:type="dxa"/>
            <w:tcBorders>
              <w:tl2br w:val="nil"/>
              <w:tr2bl w:val="nil"/>
            </w:tcBorders>
            <w:shd w:val="clear" w:color="auto" w:fill="auto"/>
            <w:vAlign w:val="center"/>
          </w:tcPr>
          <w:p w14:paraId="5A9A4159">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44</w:t>
            </w:r>
          </w:p>
        </w:tc>
        <w:tc>
          <w:tcPr>
            <w:tcW w:w="1078" w:type="dxa"/>
            <w:tcBorders>
              <w:tl2br w:val="nil"/>
              <w:tr2bl w:val="nil"/>
            </w:tcBorders>
            <w:shd w:val="clear" w:color="auto" w:fill="auto"/>
            <w:vAlign w:val="center"/>
          </w:tcPr>
          <w:p w14:paraId="664FC79C">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28</w:t>
            </w:r>
          </w:p>
        </w:tc>
        <w:tc>
          <w:tcPr>
            <w:tcW w:w="1078" w:type="dxa"/>
            <w:tcBorders>
              <w:tl2br w:val="nil"/>
              <w:tr2bl w:val="nil"/>
            </w:tcBorders>
            <w:shd w:val="clear" w:color="auto" w:fill="auto"/>
            <w:vAlign w:val="center"/>
          </w:tcPr>
          <w:p w14:paraId="72BF68B8">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r>
      <w:tr w14:paraId="1DA970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18" w:type="dxa"/>
            <w:tcBorders>
              <w:tl2br w:val="nil"/>
              <w:tr2bl w:val="nil"/>
            </w:tcBorders>
            <w:shd w:val="clear" w:color="auto" w:fill="auto"/>
            <w:vAlign w:val="center"/>
          </w:tcPr>
          <w:p w14:paraId="03F638BB">
            <w:pPr>
              <w:keepNext w:val="0"/>
              <w:keepLines w:val="0"/>
              <w:widowControl/>
              <w:suppressLineNumbers w:val="0"/>
              <w:ind w:firstLine="400" w:firstLineChars="200"/>
              <w:jc w:val="left"/>
              <w:textAlignment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0"/>
                <w:sz w:val="20"/>
                <w:szCs w:val="20"/>
                <w:u w:val="none"/>
                <w:lang w:val="en-US" w:eastAsia="zh-CN" w:bidi="ar"/>
              </w:rPr>
              <w:t>商务礼仪与沟通</w:t>
            </w:r>
          </w:p>
        </w:tc>
        <w:tc>
          <w:tcPr>
            <w:tcW w:w="1433" w:type="dxa"/>
            <w:tcBorders>
              <w:tl2br w:val="nil"/>
              <w:tr2bl w:val="nil"/>
            </w:tcBorders>
            <w:vAlign w:val="center"/>
          </w:tcPr>
          <w:p w14:paraId="7DD085AE">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1FDA5504">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w:t>
            </w:r>
          </w:p>
        </w:tc>
        <w:tc>
          <w:tcPr>
            <w:tcW w:w="866" w:type="dxa"/>
            <w:tcBorders>
              <w:tl2br w:val="nil"/>
              <w:tr2bl w:val="nil"/>
            </w:tcBorders>
            <w:shd w:val="clear" w:color="auto" w:fill="auto"/>
            <w:vAlign w:val="center"/>
          </w:tcPr>
          <w:p w14:paraId="3DFE5CA0">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36</w:t>
            </w:r>
          </w:p>
        </w:tc>
        <w:tc>
          <w:tcPr>
            <w:tcW w:w="1072" w:type="dxa"/>
            <w:tcBorders>
              <w:tl2br w:val="nil"/>
              <w:tr2bl w:val="nil"/>
            </w:tcBorders>
            <w:shd w:val="clear" w:color="auto" w:fill="auto"/>
            <w:vAlign w:val="center"/>
          </w:tcPr>
          <w:p w14:paraId="4779A48C">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24</w:t>
            </w:r>
          </w:p>
        </w:tc>
        <w:tc>
          <w:tcPr>
            <w:tcW w:w="1078" w:type="dxa"/>
            <w:tcBorders>
              <w:tl2br w:val="nil"/>
              <w:tr2bl w:val="nil"/>
            </w:tcBorders>
            <w:shd w:val="clear" w:color="auto" w:fill="auto"/>
            <w:vAlign w:val="center"/>
          </w:tcPr>
          <w:p w14:paraId="76DC431E">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12</w:t>
            </w:r>
          </w:p>
        </w:tc>
        <w:tc>
          <w:tcPr>
            <w:tcW w:w="1078" w:type="dxa"/>
            <w:tcBorders>
              <w:tl2br w:val="nil"/>
              <w:tr2bl w:val="nil"/>
            </w:tcBorders>
            <w:shd w:val="clear" w:color="auto" w:fill="auto"/>
            <w:vAlign w:val="center"/>
          </w:tcPr>
          <w:p w14:paraId="3636C2C7">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r>
      <w:tr w14:paraId="7B9157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18" w:type="dxa"/>
            <w:tcBorders>
              <w:tl2br w:val="nil"/>
              <w:tr2bl w:val="nil"/>
            </w:tcBorders>
            <w:shd w:val="clear" w:color="auto" w:fill="auto"/>
            <w:vAlign w:val="center"/>
          </w:tcPr>
          <w:p w14:paraId="31B23B5C">
            <w:pPr>
              <w:keepNext w:val="0"/>
              <w:keepLines w:val="0"/>
              <w:widowControl/>
              <w:suppressLineNumbers w:val="0"/>
              <w:ind w:firstLine="400" w:firstLineChars="200"/>
              <w:jc w:val="left"/>
              <w:textAlignment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0"/>
                <w:sz w:val="20"/>
                <w:szCs w:val="20"/>
                <w:u w:val="none"/>
                <w:lang w:val="en-US" w:eastAsia="zh-CN" w:bidi="ar"/>
              </w:rPr>
              <w:t>数字营销</w:t>
            </w:r>
          </w:p>
        </w:tc>
        <w:tc>
          <w:tcPr>
            <w:tcW w:w="1433" w:type="dxa"/>
            <w:tcBorders>
              <w:tl2br w:val="nil"/>
              <w:tr2bl w:val="nil"/>
            </w:tcBorders>
            <w:vAlign w:val="center"/>
          </w:tcPr>
          <w:p w14:paraId="2E4A8A1B">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7B875402">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c>
          <w:tcPr>
            <w:tcW w:w="866" w:type="dxa"/>
            <w:tcBorders>
              <w:tl2br w:val="nil"/>
              <w:tr2bl w:val="nil"/>
            </w:tcBorders>
            <w:shd w:val="clear" w:color="auto" w:fill="auto"/>
            <w:vAlign w:val="center"/>
          </w:tcPr>
          <w:p w14:paraId="6582682C">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2" w:type="dxa"/>
            <w:tcBorders>
              <w:tl2br w:val="nil"/>
              <w:tr2bl w:val="nil"/>
            </w:tcBorders>
            <w:shd w:val="clear" w:color="auto" w:fill="auto"/>
            <w:vAlign w:val="center"/>
          </w:tcPr>
          <w:p w14:paraId="1C5965C9">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36</w:t>
            </w:r>
          </w:p>
        </w:tc>
        <w:tc>
          <w:tcPr>
            <w:tcW w:w="1078" w:type="dxa"/>
            <w:tcBorders>
              <w:tl2br w:val="nil"/>
              <w:tr2bl w:val="nil"/>
            </w:tcBorders>
            <w:shd w:val="clear" w:color="auto" w:fill="auto"/>
            <w:vAlign w:val="center"/>
          </w:tcPr>
          <w:p w14:paraId="4A1B682A">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36</w:t>
            </w:r>
          </w:p>
        </w:tc>
        <w:tc>
          <w:tcPr>
            <w:tcW w:w="1078" w:type="dxa"/>
            <w:tcBorders>
              <w:tl2br w:val="nil"/>
              <w:tr2bl w:val="nil"/>
            </w:tcBorders>
            <w:shd w:val="clear" w:color="auto" w:fill="auto"/>
            <w:vAlign w:val="center"/>
          </w:tcPr>
          <w:p w14:paraId="0FD5E6AD">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r>
    </w:tbl>
    <w:p w14:paraId="39CB9EE8">
      <w:pPr>
        <w:keepNext w:val="0"/>
        <w:keepLines w:val="0"/>
        <w:pageBreakBefore w:val="0"/>
        <w:kinsoku/>
        <w:wordWrap/>
        <w:overflowPunct/>
        <w:topLinePunct w:val="0"/>
        <w:autoSpaceDE/>
        <w:autoSpaceDN/>
        <w:bidi w:val="0"/>
        <w:adjustRightInd/>
        <w:snapToGrid/>
        <w:ind w:left="0" w:leftChars="0" w:firstLine="0" w:firstLineChars="0"/>
        <w:textAlignment w:val="auto"/>
        <w:rPr>
          <w:rFonts w:hint="eastAsia"/>
          <w:color w:val="auto"/>
          <w:lang w:val="en-US" w:eastAsia="zh-CN"/>
        </w:rPr>
      </w:pPr>
    </w:p>
    <w:p w14:paraId="5E495723">
      <w:pPr>
        <w:keepNext w:val="0"/>
        <w:keepLines w:val="0"/>
        <w:pageBreakBefore w:val="0"/>
        <w:kinsoku/>
        <w:wordWrap/>
        <w:overflowPunct/>
        <w:topLinePunct w:val="0"/>
        <w:autoSpaceDE/>
        <w:autoSpaceDN/>
        <w:bidi w:val="0"/>
        <w:adjustRightInd/>
        <w:snapToGrid/>
        <w:ind w:firstLine="480" w:firstLineChars="200"/>
        <w:textAlignment w:val="auto"/>
        <w:rPr>
          <w:rFonts w:hint="default" w:eastAsia="仿宋_GB2312"/>
          <w:color w:val="auto"/>
          <w:lang w:val="en-US" w:eastAsia="zh-CN"/>
        </w:rPr>
      </w:pPr>
      <w:r>
        <w:rPr>
          <w:rFonts w:hint="eastAsia"/>
          <w:color w:val="auto"/>
          <w:lang w:val="en-US" w:eastAsia="zh-CN"/>
        </w:rPr>
        <w:t>3.</w:t>
      </w:r>
      <w:r>
        <w:rPr>
          <w:rFonts w:hint="eastAsia"/>
          <w:color w:val="auto"/>
        </w:rPr>
        <w:t>专业拓展课程</w:t>
      </w:r>
      <w:r>
        <w:rPr>
          <w:rFonts w:hint="eastAsia"/>
          <w:color w:val="auto"/>
          <w:lang w:eastAsia="zh-CN"/>
        </w:rPr>
        <w:t>（</w:t>
      </w:r>
      <w:r>
        <w:rPr>
          <w:rStyle w:val="16"/>
          <w:rFonts w:hint="eastAsia"/>
          <w:color w:val="auto"/>
        </w:rPr>
        <w:t>专门化领域课</w:t>
      </w:r>
      <w:r>
        <w:rPr>
          <w:rFonts w:hint="eastAsia"/>
          <w:color w:val="auto"/>
          <w:lang w:eastAsia="zh-CN"/>
        </w:rPr>
        <w:t>）</w:t>
      </w:r>
    </w:p>
    <w:p w14:paraId="7518C823">
      <w:pPr>
        <w:ind w:firstLine="480"/>
        <w:rPr>
          <w:rStyle w:val="16"/>
          <w:rFonts w:hint="eastAsia" w:eastAsia="仿宋_GB2312"/>
          <w:color w:val="auto"/>
          <w:lang w:val="en-US" w:eastAsia="zh-CN"/>
        </w:rPr>
      </w:pPr>
      <w:r>
        <w:rPr>
          <w:rStyle w:val="16"/>
          <w:rFonts w:hint="eastAsia"/>
          <w:color w:val="auto"/>
        </w:rPr>
        <w:t>本专业设置</w:t>
      </w:r>
      <w:r>
        <w:rPr>
          <w:rStyle w:val="16"/>
          <w:rFonts w:hint="eastAsia"/>
          <w:color w:val="auto"/>
          <w:lang w:val="en-US" w:eastAsia="zh-CN"/>
        </w:rPr>
        <w:t>12</w:t>
      </w:r>
      <w:r>
        <w:rPr>
          <w:rStyle w:val="16"/>
          <w:rFonts w:hint="eastAsia"/>
          <w:color w:val="auto"/>
        </w:rPr>
        <w:t>门专门化领域课程，共</w:t>
      </w:r>
      <w:r>
        <w:rPr>
          <w:rStyle w:val="16"/>
          <w:rFonts w:hint="eastAsia"/>
          <w:color w:val="auto"/>
          <w:lang w:val="en-US" w:eastAsia="zh-CN"/>
        </w:rPr>
        <w:t>38</w:t>
      </w:r>
      <w:r>
        <w:rPr>
          <w:rStyle w:val="16"/>
          <w:rFonts w:hint="eastAsia"/>
          <w:color w:val="auto"/>
        </w:rPr>
        <w:t>学分,全部为必修课程。</w:t>
      </w:r>
      <w:r>
        <w:rPr>
          <w:rFonts w:hint="eastAsia"/>
          <w:color w:val="auto"/>
        </w:rPr>
        <w:t>主要包括：商品拍摄与素材编辑</w:t>
      </w:r>
      <w:r>
        <w:rPr>
          <w:rFonts w:hint="eastAsia"/>
          <w:color w:val="auto"/>
          <w:lang w:eastAsia="zh-CN"/>
        </w:rPr>
        <w:t>、</w:t>
      </w:r>
      <w:r>
        <w:rPr>
          <w:rFonts w:hint="eastAsia"/>
          <w:color w:val="auto"/>
        </w:rPr>
        <w:t>营销法律法规</w:t>
      </w:r>
      <w:r>
        <w:rPr>
          <w:rFonts w:hint="eastAsia"/>
          <w:color w:val="auto"/>
          <w:lang w:eastAsia="zh-CN"/>
        </w:rPr>
        <w:t>、</w:t>
      </w:r>
      <w:r>
        <w:rPr>
          <w:rFonts w:hint="eastAsia"/>
          <w:color w:val="auto"/>
        </w:rPr>
        <w:t>短视频创作与运营</w:t>
      </w:r>
      <w:r>
        <w:rPr>
          <w:rFonts w:hint="eastAsia"/>
          <w:color w:val="auto"/>
          <w:lang w:eastAsia="zh-CN"/>
        </w:rPr>
        <w:t>、</w:t>
      </w:r>
      <w:r>
        <w:rPr>
          <w:rFonts w:hint="eastAsia"/>
          <w:color w:val="auto"/>
        </w:rPr>
        <w:t>社群营销</w:t>
      </w:r>
      <w:r>
        <w:rPr>
          <w:rFonts w:hint="eastAsia"/>
          <w:color w:val="auto"/>
          <w:lang w:eastAsia="zh-CN"/>
        </w:rPr>
        <w:t>、</w:t>
      </w:r>
      <w:r>
        <w:rPr>
          <w:rFonts w:hint="eastAsia"/>
          <w:color w:val="auto"/>
        </w:rPr>
        <w:t>网店运营与推广</w:t>
      </w:r>
      <w:r>
        <w:rPr>
          <w:rFonts w:hint="eastAsia"/>
          <w:color w:val="auto"/>
          <w:lang w:eastAsia="zh-CN"/>
        </w:rPr>
        <w:t>、</w:t>
      </w:r>
      <w:r>
        <w:rPr>
          <w:rFonts w:hint="eastAsia"/>
          <w:color w:val="auto"/>
        </w:rPr>
        <w:t>市场营销沙盘模拟实训</w:t>
      </w:r>
      <w:r>
        <w:rPr>
          <w:rFonts w:hint="eastAsia"/>
          <w:color w:val="auto"/>
          <w:lang w:eastAsia="zh-CN"/>
        </w:rPr>
        <w:t>、</w:t>
      </w:r>
      <w:r>
        <w:rPr>
          <w:rFonts w:hint="eastAsia"/>
          <w:color w:val="auto"/>
        </w:rPr>
        <w:t>直播营销</w:t>
      </w:r>
      <w:r>
        <w:rPr>
          <w:rFonts w:hint="eastAsia"/>
          <w:color w:val="auto"/>
          <w:lang w:eastAsia="zh-CN"/>
        </w:rPr>
        <w:t>、</w:t>
      </w:r>
      <w:r>
        <w:rPr>
          <w:rFonts w:hint="eastAsia"/>
          <w:color w:val="auto"/>
        </w:rPr>
        <w:t>新媒体运营</w:t>
      </w:r>
      <w:r>
        <w:rPr>
          <w:rFonts w:hint="eastAsia"/>
          <w:color w:val="auto"/>
          <w:lang w:eastAsia="zh-CN"/>
        </w:rPr>
        <w:t>、</w:t>
      </w:r>
      <w:r>
        <w:rPr>
          <w:rFonts w:hint="eastAsia"/>
          <w:color w:val="auto"/>
        </w:rPr>
        <w:t>数字广告营销</w:t>
      </w:r>
      <w:r>
        <w:rPr>
          <w:rFonts w:hint="eastAsia"/>
          <w:color w:val="auto"/>
          <w:lang w:eastAsia="zh-CN"/>
        </w:rPr>
        <w:t>、</w:t>
      </w:r>
      <w:r>
        <w:rPr>
          <w:rFonts w:hint="eastAsia"/>
          <w:color w:val="auto"/>
        </w:rPr>
        <w:t>商务谈判</w:t>
      </w:r>
      <w:r>
        <w:rPr>
          <w:rFonts w:hint="eastAsia"/>
          <w:color w:val="auto"/>
          <w:lang w:eastAsia="zh-CN"/>
        </w:rPr>
        <w:t>、</w:t>
      </w:r>
      <w:r>
        <w:rPr>
          <w:rFonts w:hint="eastAsia"/>
          <w:color w:val="auto"/>
        </w:rPr>
        <w:t>艺术品营销</w:t>
      </w:r>
      <w:r>
        <w:rPr>
          <w:rFonts w:hint="eastAsia"/>
          <w:color w:val="auto"/>
          <w:lang w:eastAsia="zh-CN"/>
        </w:rPr>
        <w:t>、</w:t>
      </w:r>
      <w:r>
        <w:rPr>
          <w:rFonts w:hint="eastAsia"/>
          <w:color w:val="auto"/>
        </w:rPr>
        <w:t>营销电商运营实战</w:t>
      </w:r>
      <w:r>
        <w:rPr>
          <w:rFonts w:hint="eastAsia"/>
          <w:color w:val="auto"/>
          <w:lang w:val="en-US" w:eastAsia="zh-CN"/>
        </w:rPr>
        <w:t>等。</w:t>
      </w:r>
    </w:p>
    <w:p w14:paraId="619CAB62">
      <w:pPr>
        <w:overflowPunct w:val="0"/>
        <w:adjustRightInd w:val="0"/>
        <w:spacing w:line="400" w:lineRule="exact"/>
        <w:ind w:firstLine="398"/>
        <w:jc w:val="center"/>
        <w:outlineLvl w:val="0"/>
        <w:rPr>
          <w:rFonts w:ascii="黑体" w:hAnsi="黑体" w:eastAsia="黑体"/>
          <w:b/>
          <w:bCs/>
          <w:color w:val="auto"/>
          <w:spacing w:val="-6"/>
          <w:sz w:val="21"/>
          <w:szCs w:val="21"/>
        </w:rPr>
      </w:pPr>
      <w:r>
        <w:rPr>
          <w:rFonts w:hint="eastAsia" w:ascii="黑体" w:hAnsi="黑体" w:eastAsia="黑体"/>
          <w:b/>
          <w:bCs/>
          <w:color w:val="auto"/>
          <w:spacing w:val="-6"/>
          <w:sz w:val="21"/>
          <w:szCs w:val="21"/>
        </w:rPr>
        <w:t>表5</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专门化领域课程设置一览表</w:t>
      </w:r>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7FFC47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1FAA060">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课程名称</w:t>
            </w:r>
          </w:p>
        </w:tc>
        <w:tc>
          <w:tcPr>
            <w:tcW w:w="1678" w:type="dxa"/>
            <w:tcBorders>
              <w:tl2br w:val="nil"/>
              <w:tr2bl w:val="nil"/>
            </w:tcBorders>
            <w:vAlign w:val="center"/>
          </w:tcPr>
          <w:p w14:paraId="7F3A40E2">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课程代码</w:t>
            </w:r>
          </w:p>
        </w:tc>
        <w:tc>
          <w:tcPr>
            <w:tcW w:w="711" w:type="dxa"/>
            <w:tcBorders>
              <w:tl2br w:val="nil"/>
              <w:tr2bl w:val="nil"/>
            </w:tcBorders>
            <w:vAlign w:val="center"/>
          </w:tcPr>
          <w:p w14:paraId="25B642FD">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学分</w:t>
            </w:r>
          </w:p>
        </w:tc>
        <w:tc>
          <w:tcPr>
            <w:tcW w:w="866" w:type="dxa"/>
            <w:tcBorders>
              <w:tl2br w:val="nil"/>
              <w:tr2bl w:val="nil"/>
            </w:tcBorders>
            <w:vAlign w:val="center"/>
          </w:tcPr>
          <w:p w14:paraId="0D85A357">
            <w:pPr>
              <w:ind w:firstLine="0" w:firstLineChars="0"/>
              <w:rPr>
                <w:rFonts w:ascii="楷体" w:hAnsi="楷体" w:eastAsia="楷体"/>
                <w:b/>
                <w:bCs/>
                <w:color w:val="auto"/>
                <w:sz w:val="21"/>
                <w:szCs w:val="21"/>
              </w:rPr>
            </w:pPr>
            <w:r>
              <w:rPr>
                <w:rFonts w:hint="eastAsia" w:ascii="楷体" w:hAnsi="楷体" w:eastAsia="楷体"/>
                <w:b/>
                <w:bCs/>
                <w:color w:val="auto"/>
                <w:sz w:val="21"/>
                <w:szCs w:val="21"/>
                <w:lang w:eastAsia="zh-CN"/>
              </w:rPr>
              <w:t>总</w:t>
            </w:r>
            <w:r>
              <w:rPr>
                <w:rFonts w:hint="eastAsia" w:ascii="楷体" w:hAnsi="楷体" w:eastAsia="楷体"/>
                <w:b/>
                <w:bCs/>
                <w:color w:val="auto"/>
                <w:sz w:val="21"/>
                <w:szCs w:val="21"/>
              </w:rPr>
              <w:t>学时</w:t>
            </w:r>
          </w:p>
        </w:tc>
        <w:tc>
          <w:tcPr>
            <w:tcW w:w="1072" w:type="dxa"/>
            <w:tcBorders>
              <w:tl2br w:val="nil"/>
              <w:tr2bl w:val="nil"/>
            </w:tcBorders>
            <w:vAlign w:val="center"/>
          </w:tcPr>
          <w:p w14:paraId="0987D325">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理论学时</w:t>
            </w:r>
          </w:p>
        </w:tc>
        <w:tc>
          <w:tcPr>
            <w:tcW w:w="1078" w:type="dxa"/>
            <w:tcBorders>
              <w:tl2br w:val="nil"/>
              <w:tr2bl w:val="nil"/>
            </w:tcBorders>
            <w:vAlign w:val="center"/>
          </w:tcPr>
          <w:p w14:paraId="3CD2925F">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实践学时</w:t>
            </w:r>
          </w:p>
        </w:tc>
        <w:tc>
          <w:tcPr>
            <w:tcW w:w="1078" w:type="dxa"/>
            <w:tcBorders>
              <w:tl2br w:val="nil"/>
              <w:tr2bl w:val="nil"/>
            </w:tcBorders>
            <w:vAlign w:val="center"/>
          </w:tcPr>
          <w:p w14:paraId="311C1B9F">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开课学期</w:t>
            </w:r>
          </w:p>
        </w:tc>
      </w:tr>
      <w:tr w14:paraId="108C39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7FD6679F">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商品拍摄与素材编辑</w:t>
            </w:r>
          </w:p>
        </w:tc>
        <w:tc>
          <w:tcPr>
            <w:tcW w:w="1678" w:type="dxa"/>
            <w:tcBorders>
              <w:tl2br w:val="nil"/>
              <w:tr2bl w:val="nil"/>
            </w:tcBorders>
            <w:vAlign w:val="center"/>
          </w:tcPr>
          <w:p w14:paraId="33D48FF5">
            <w:pPr>
              <w:ind w:firstLine="0" w:firstLineChars="0"/>
              <w:jc w:val="center"/>
              <w:rPr>
                <w:rFonts w:ascii="楷体" w:hAnsi="楷体" w:eastAsia="楷体"/>
                <w:color w:val="auto"/>
                <w:sz w:val="18"/>
                <w:szCs w:val="18"/>
              </w:rPr>
            </w:pPr>
          </w:p>
        </w:tc>
        <w:tc>
          <w:tcPr>
            <w:tcW w:w="711" w:type="dxa"/>
            <w:tcBorders>
              <w:tl2br w:val="nil"/>
              <w:tr2bl w:val="nil"/>
            </w:tcBorders>
            <w:shd w:val="clear" w:color="auto" w:fill="auto"/>
            <w:vAlign w:val="center"/>
          </w:tcPr>
          <w:p w14:paraId="58DE12A8">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w:t>
            </w:r>
          </w:p>
        </w:tc>
        <w:tc>
          <w:tcPr>
            <w:tcW w:w="866" w:type="dxa"/>
            <w:tcBorders>
              <w:tl2br w:val="nil"/>
              <w:tr2bl w:val="nil"/>
            </w:tcBorders>
            <w:shd w:val="clear" w:color="auto" w:fill="auto"/>
            <w:vAlign w:val="center"/>
          </w:tcPr>
          <w:p w14:paraId="78459C7D">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48</w:t>
            </w:r>
          </w:p>
        </w:tc>
        <w:tc>
          <w:tcPr>
            <w:tcW w:w="1072" w:type="dxa"/>
            <w:tcBorders>
              <w:tl2br w:val="nil"/>
              <w:tr2bl w:val="nil"/>
            </w:tcBorders>
            <w:shd w:val="clear" w:color="auto" w:fill="auto"/>
            <w:vAlign w:val="center"/>
          </w:tcPr>
          <w:p w14:paraId="440B25DF">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24</w:t>
            </w:r>
          </w:p>
        </w:tc>
        <w:tc>
          <w:tcPr>
            <w:tcW w:w="1078" w:type="dxa"/>
            <w:tcBorders>
              <w:tl2br w:val="nil"/>
              <w:tr2bl w:val="nil"/>
            </w:tcBorders>
            <w:shd w:val="clear" w:color="auto" w:fill="auto"/>
            <w:vAlign w:val="center"/>
          </w:tcPr>
          <w:p w14:paraId="5F6CFCC6">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24</w:t>
            </w:r>
          </w:p>
        </w:tc>
        <w:tc>
          <w:tcPr>
            <w:tcW w:w="1078" w:type="dxa"/>
            <w:tcBorders>
              <w:tl2br w:val="nil"/>
              <w:tr2bl w:val="nil"/>
            </w:tcBorders>
            <w:shd w:val="clear" w:color="auto" w:fill="auto"/>
            <w:vAlign w:val="center"/>
          </w:tcPr>
          <w:p w14:paraId="4C1CFE76">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w:t>
            </w:r>
          </w:p>
        </w:tc>
      </w:tr>
      <w:tr w14:paraId="20BEEE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3283AAE5">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营销法律法规</w:t>
            </w:r>
          </w:p>
        </w:tc>
        <w:tc>
          <w:tcPr>
            <w:tcW w:w="1678" w:type="dxa"/>
            <w:tcBorders>
              <w:tl2br w:val="nil"/>
              <w:tr2bl w:val="nil"/>
            </w:tcBorders>
            <w:vAlign w:val="center"/>
          </w:tcPr>
          <w:p w14:paraId="49EF0A35">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520C87BC">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2</w:t>
            </w:r>
          </w:p>
        </w:tc>
        <w:tc>
          <w:tcPr>
            <w:tcW w:w="866" w:type="dxa"/>
            <w:tcBorders>
              <w:tl2br w:val="nil"/>
              <w:tr2bl w:val="nil"/>
            </w:tcBorders>
            <w:shd w:val="clear" w:color="auto" w:fill="auto"/>
            <w:vAlign w:val="center"/>
          </w:tcPr>
          <w:p w14:paraId="0CC672DE">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32</w:t>
            </w:r>
          </w:p>
        </w:tc>
        <w:tc>
          <w:tcPr>
            <w:tcW w:w="1072" w:type="dxa"/>
            <w:tcBorders>
              <w:tl2br w:val="nil"/>
              <w:tr2bl w:val="nil"/>
            </w:tcBorders>
            <w:shd w:val="clear" w:color="auto" w:fill="auto"/>
            <w:vAlign w:val="center"/>
          </w:tcPr>
          <w:p w14:paraId="59DFF0F0">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18</w:t>
            </w:r>
          </w:p>
        </w:tc>
        <w:tc>
          <w:tcPr>
            <w:tcW w:w="1078" w:type="dxa"/>
            <w:tcBorders>
              <w:tl2br w:val="nil"/>
              <w:tr2bl w:val="nil"/>
            </w:tcBorders>
            <w:shd w:val="clear" w:color="auto" w:fill="auto"/>
            <w:vAlign w:val="center"/>
          </w:tcPr>
          <w:p w14:paraId="75BB5F3F">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14</w:t>
            </w:r>
          </w:p>
        </w:tc>
        <w:tc>
          <w:tcPr>
            <w:tcW w:w="1078" w:type="dxa"/>
            <w:tcBorders>
              <w:tl2br w:val="nil"/>
              <w:tr2bl w:val="nil"/>
            </w:tcBorders>
            <w:shd w:val="clear" w:color="auto" w:fill="auto"/>
            <w:vAlign w:val="center"/>
          </w:tcPr>
          <w:p w14:paraId="6C050441">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1</w:t>
            </w:r>
          </w:p>
        </w:tc>
      </w:tr>
      <w:tr w14:paraId="089896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6055A5F6">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短视频创作与运营</w:t>
            </w:r>
          </w:p>
        </w:tc>
        <w:tc>
          <w:tcPr>
            <w:tcW w:w="1678" w:type="dxa"/>
            <w:tcBorders>
              <w:tl2br w:val="nil"/>
              <w:tr2bl w:val="nil"/>
            </w:tcBorders>
            <w:vAlign w:val="center"/>
          </w:tcPr>
          <w:p w14:paraId="6F3108C2">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4B8613C9">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4</w:t>
            </w:r>
          </w:p>
        </w:tc>
        <w:tc>
          <w:tcPr>
            <w:tcW w:w="866" w:type="dxa"/>
            <w:tcBorders>
              <w:tl2br w:val="nil"/>
              <w:tr2bl w:val="nil"/>
            </w:tcBorders>
            <w:shd w:val="clear" w:color="auto" w:fill="auto"/>
            <w:vAlign w:val="center"/>
          </w:tcPr>
          <w:p w14:paraId="1171EA93">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72</w:t>
            </w:r>
          </w:p>
        </w:tc>
        <w:tc>
          <w:tcPr>
            <w:tcW w:w="1072" w:type="dxa"/>
            <w:tcBorders>
              <w:tl2br w:val="nil"/>
              <w:tr2bl w:val="nil"/>
            </w:tcBorders>
            <w:shd w:val="clear" w:color="auto" w:fill="auto"/>
            <w:vAlign w:val="center"/>
          </w:tcPr>
          <w:p w14:paraId="587332CA">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36</w:t>
            </w:r>
          </w:p>
        </w:tc>
        <w:tc>
          <w:tcPr>
            <w:tcW w:w="1078" w:type="dxa"/>
            <w:tcBorders>
              <w:tl2br w:val="nil"/>
              <w:tr2bl w:val="nil"/>
            </w:tcBorders>
            <w:shd w:val="clear" w:color="auto" w:fill="auto"/>
            <w:vAlign w:val="center"/>
          </w:tcPr>
          <w:p w14:paraId="451E3673">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36</w:t>
            </w:r>
          </w:p>
        </w:tc>
        <w:tc>
          <w:tcPr>
            <w:tcW w:w="1078" w:type="dxa"/>
            <w:tcBorders>
              <w:tl2br w:val="nil"/>
              <w:tr2bl w:val="nil"/>
            </w:tcBorders>
            <w:shd w:val="clear" w:color="auto" w:fill="auto"/>
            <w:vAlign w:val="center"/>
          </w:tcPr>
          <w:p w14:paraId="1103E497">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w:t>
            </w:r>
          </w:p>
        </w:tc>
      </w:tr>
      <w:tr w14:paraId="6A2D38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27A4144A">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社群营销</w:t>
            </w:r>
          </w:p>
        </w:tc>
        <w:tc>
          <w:tcPr>
            <w:tcW w:w="1678" w:type="dxa"/>
            <w:tcBorders>
              <w:tl2br w:val="nil"/>
              <w:tr2bl w:val="nil"/>
            </w:tcBorders>
            <w:vAlign w:val="center"/>
          </w:tcPr>
          <w:p w14:paraId="1FAFADCF">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60C6827A">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c>
          <w:tcPr>
            <w:tcW w:w="866" w:type="dxa"/>
            <w:tcBorders>
              <w:tl2br w:val="nil"/>
              <w:tr2bl w:val="nil"/>
            </w:tcBorders>
            <w:shd w:val="clear" w:color="auto" w:fill="auto"/>
            <w:vAlign w:val="center"/>
          </w:tcPr>
          <w:p w14:paraId="3147A792">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2" w:type="dxa"/>
            <w:tcBorders>
              <w:tl2br w:val="nil"/>
              <w:tr2bl w:val="nil"/>
            </w:tcBorders>
            <w:shd w:val="clear" w:color="auto" w:fill="auto"/>
            <w:vAlign w:val="center"/>
          </w:tcPr>
          <w:p w14:paraId="0A179582">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44</w:t>
            </w:r>
          </w:p>
        </w:tc>
        <w:tc>
          <w:tcPr>
            <w:tcW w:w="1078" w:type="dxa"/>
            <w:tcBorders>
              <w:tl2br w:val="nil"/>
              <w:tr2bl w:val="nil"/>
            </w:tcBorders>
            <w:shd w:val="clear" w:color="auto" w:fill="auto"/>
            <w:vAlign w:val="center"/>
          </w:tcPr>
          <w:p w14:paraId="041D3DDD">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28</w:t>
            </w:r>
          </w:p>
        </w:tc>
        <w:tc>
          <w:tcPr>
            <w:tcW w:w="1078" w:type="dxa"/>
            <w:tcBorders>
              <w:tl2br w:val="nil"/>
              <w:tr2bl w:val="nil"/>
            </w:tcBorders>
            <w:shd w:val="clear" w:color="auto" w:fill="auto"/>
            <w:vAlign w:val="center"/>
          </w:tcPr>
          <w:p w14:paraId="7121E14C">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w:t>
            </w:r>
          </w:p>
        </w:tc>
      </w:tr>
      <w:tr w14:paraId="2A05AE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4CD79D16">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Python 程序设计</w:t>
            </w:r>
          </w:p>
        </w:tc>
        <w:tc>
          <w:tcPr>
            <w:tcW w:w="1678" w:type="dxa"/>
            <w:tcBorders>
              <w:tl2br w:val="nil"/>
              <w:tr2bl w:val="nil"/>
            </w:tcBorders>
            <w:vAlign w:val="center"/>
          </w:tcPr>
          <w:p w14:paraId="5C5C5D52">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060E9E3C">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w:t>
            </w:r>
          </w:p>
        </w:tc>
        <w:tc>
          <w:tcPr>
            <w:tcW w:w="866" w:type="dxa"/>
            <w:tcBorders>
              <w:tl2br w:val="nil"/>
              <w:tr2bl w:val="nil"/>
            </w:tcBorders>
            <w:shd w:val="clear" w:color="auto" w:fill="auto"/>
            <w:vAlign w:val="center"/>
          </w:tcPr>
          <w:p w14:paraId="69290047">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36</w:t>
            </w:r>
          </w:p>
        </w:tc>
        <w:tc>
          <w:tcPr>
            <w:tcW w:w="1072" w:type="dxa"/>
            <w:tcBorders>
              <w:tl2br w:val="nil"/>
              <w:tr2bl w:val="nil"/>
            </w:tcBorders>
            <w:shd w:val="clear" w:color="auto" w:fill="auto"/>
            <w:vAlign w:val="center"/>
          </w:tcPr>
          <w:p w14:paraId="40526B92">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16</w:t>
            </w:r>
          </w:p>
        </w:tc>
        <w:tc>
          <w:tcPr>
            <w:tcW w:w="1078" w:type="dxa"/>
            <w:tcBorders>
              <w:tl2br w:val="nil"/>
              <w:tr2bl w:val="nil"/>
            </w:tcBorders>
            <w:shd w:val="clear" w:color="auto" w:fill="auto"/>
            <w:vAlign w:val="center"/>
          </w:tcPr>
          <w:p w14:paraId="7DCA88EE">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w:t>
            </w:r>
          </w:p>
        </w:tc>
        <w:tc>
          <w:tcPr>
            <w:tcW w:w="1078" w:type="dxa"/>
            <w:tcBorders>
              <w:tl2br w:val="nil"/>
              <w:tr2bl w:val="nil"/>
            </w:tcBorders>
            <w:shd w:val="clear" w:color="auto" w:fill="auto"/>
            <w:vAlign w:val="center"/>
          </w:tcPr>
          <w:p w14:paraId="1BA3A833">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w:t>
            </w:r>
          </w:p>
        </w:tc>
      </w:tr>
      <w:tr w14:paraId="5A6C52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31AE3F5E">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网店运营与推广</w:t>
            </w:r>
          </w:p>
        </w:tc>
        <w:tc>
          <w:tcPr>
            <w:tcW w:w="1678" w:type="dxa"/>
            <w:tcBorders>
              <w:tl2br w:val="nil"/>
              <w:tr2bl w:val="nil"/>
            </w:tcBorders>
            <w:vAlign w:val="center"/>
          </w:tcPr>
          <w:p w14:paraId="15170D5A">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5AE9447B">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c>
          <w:tcPr>
            <w:tcW w:w="866" w:type="dxa"/>
            <w:tcBorders>
              <w:tl2br w:val="nil"/>
              <w:tr2bl w:val="nil"/>
            </w:tcBorders>
            <w:shd w:val="clear" w:color="auto" w:fill="auto"/>
            <w:vAlign w:val="center"/>
          </w:tcPr>
          <w:p w14:paraId="29BF2899">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2" w:type="dxa"/>
            <w:tcBorders>
              <w:tl2br w:val="nil"/>
              <w:tr2bl w:val="nil"/>
            </w:tcBorders>
            <w:shd w:val="clear" w:color="auto" w:fill="auto"/>
            <w:vAlign w:val="center"/>
          </w:tcPr>
          <w:p w14:paraId="3888063B">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36</w:t>
            </w:r>
          </w:p>
        </w:tc>
        <w:tc>
          <w:tcPr>
            <w:tcW w:w="1078" w:type="dxa"/>
            <w:tcBorders>
              <w:tl2br w:val="nil"/>
              <w:tr2bl w:val="nil"/>
            </w:tcBorders>
            <w:shd w:val="clear" w:color="auto" w:fill="auto"/>
            <w:vAlign w:val="center"/>
          </w:tcPr>
          <w:p w14:paraId="419B94CB">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36</w:t>
            </w:r>
          </w:p>
        </w:tc>
        <w:tc>
          <w:tcPr>
            <w:tcW w:w="1078" w:type="dxa"/>
            <w:tcBorders>
              <w:tl2br w:val="nil"/>
              <w:tr2bl w:val="nil"/>
            </w:tcBorders>
            <w:shd w:val="clear" w:color="auto" w:fill="auto"/>
            <w:vAlign w:val="center"/>
          </w:tcPr>
          <w:p w14:paraId="37C5B43D">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w:t>
            </w:r>
          </w:p>
        </w:tc>
      </w:tr>
      <w:tr w14:paraId="3184C8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3358118B">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kern w:val="2"/>
                <w:sz w:val="20"/>
                <w:szCs w:val="20"/>
                <w:u w:val="none"/>
                <w:lang w:val="en-US" w:eastAsia="zh-CN" w:bidi="ar-SA"/>
              </w:rPr>
            </w:pPr>
            <w:bookmarkStart w:id="3" w:name="_GoBack"/>
            <w:r>
              <w:rPr>
                <w:rFonts w:hint="eastAsia" w:ascii="宋体" w:hAnsi="宋体" w:eastAsia="宋体" w:cs="宋体"/>
                <w:i w:val="0"/>
                <w:iCs w:val="0"/>
                <w:color w:val="auto"/>
                <w:kern w:val="0"/>
                <w:sz w:val="20"/>
                <w:szCs w:val="20"/>
                <w:u w:val="none"/>
                <w:lang w:val="en-US" w:eastAsia="zh-CN" w:bidi="ar"/>
              </w:rPr>
              <w:t>市场营销沙盘模拟实训</w:t>
            </w:r>
            <w:bookmarkEnd w:id="3"/>
          </w:p>
        </w:tc>
        <w:tc>
          <w:tcPr>
            <w:tcW w:w="1678" w:type="dxa"/>
            <w:tcBorders>
              <w:tl2br w:val="nil"/>
              <w:tr2bl w:val="nil"/>
            </w:tcBorders>
            <w:vAlign w:val="center"/>
          </w:tcPr>
          <w:p w14:paraId="4A85ED82">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5FBE28BD">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c>
          <w:tcPr>
            <w:tcW w:w="866" w:type="dxa"/>
            <w:tcBorders>
              <w:tl2br w:val="nil"/>
              <w:tr2bl w:val="nil"/>
            </w:tcBorders>
            <w:shd w:val="clear" w:color="auto" w:fill="auto"/>
            <w:vAlign w:val="center"/>
          </w:tcPr>
          <w:p w14:paraId="3E2681DA">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2" w:type="dxa"/>
            <w:tcBorders>
              <w:tl2br w:val="nil"/>
              <w:tr2bl w:val="nil"/>
            </w:tcBorders>
            <w:shd w:val="clear" w:color="auto" w:fill="auto"/>
            <w:vAlign w:val="center"/>
          </w:tcPr>
          <w:p w14:paraId="601608B7">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0</w:t>
            </w:r>
          </w:p>
        </w:tc>
        <w:tc>
          <w:tcPr>
            <w:tcW w:w="1078" w:type="dxa"/>
            <w:tcBorders>
              <w:tl2br w:val="nil"/>
              <w:tr2bl w:val="nil"/>
            </w:tcBorders>
            <w:shd w:val="clear" w:color="auto" w:fill="auto"/>
            <w:vAlign w:val="center"/>
          </w:tcPr>
          <w:p w14:paraId="6819BF50">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8" w:type="dxa"/>
            <w:tcBorders>
              <w:tl2br w:val="nil"/>
              <w:tr2bl w:val="nil"/>
            </w:tcBorders>
            <w:shd w:val="clear" w:color="auto" w:fill="auto"/>
            <w:vAlign w:val="center"/>
          </w:tcPr>
          <w:p w14:paraId="306C35F8">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w:t>
            </w:r>
          </w:p>
        </w:tc>
      </w:tr>
      <w:tr w14:paraId="36CD97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592F735D">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直播营销</w:t>
            </w:r>
          </w:p>
        </w:tc>
        <w:tc>
          <w:tcPr>
            <w:tcW w:w="1678" w:type="dxa"/>
            <w:tcBorders>
              <w:tl2br w:val="nil"/>
              <w:tr2bl w:val="nil"/>
            </w:tcBorders>
            <w:vAlign w:val="center"/>
          </w:tcPr>
          <w:p w14:paraId="4ECF5A6B">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2DF2AA72">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c>
          <w:tcPr>
            <w:tcW w:w="866" w:type="dxa"/>
            <w:tcBorders>
              <w:tl2br w:val="nil"/>
              <w:tr2bl w:val="nil"/>
            </w:tcBorders>
            <w:shd w:val="clear" w:color="auto" w:fill="auto"/>
            <w:vAlign w:val="center"/>
          </w:tcPr>
          <w:p w14:paraId="0CA8B647">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2" w:type="dxa"/>
            <w:tcBorders>
              <w:tl2br w:val="nil"/>
              <w:tr2bl w:val="nil"/>
            </w:tcBorders>
            <w:shd w:val="clear" w:color="auto" w:fill="auto"/>
            <w:vAlign w:val="center"/>
          </w:tcPr>
          <w:p w14:paraId="64942D92">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36</w:t>
            </w:r>
          </w:p>
        </w:tc>
        <w:tc>
          <w:tcPr>
            <w:tcW w:w="1078" w:type="dxa"/>
            <w:tcBorders>
              <w:tl2br w:val="nil"/>
              <w:tr2bl w:val="nil"/>
            </w:tcBorders>
            <w:shd w:val="clear" w:color="auto" w:fill="auto"/>
            <w:vAlign w:val="center"/>
          </w:tcPr>
          <w:p w14:paraId="51EE06F8">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36</w:t>
            </w:r>
          </w:p>
        </w:tc>
        <w:tc>
          <w:tcPr>
            <w:tcW w:w="1078" w:type="dxa"/>
            <w:tcBorders>
              <w:tl2br w:val="nil"/>
              <w:tr2bl w:val="nil"/>
            </w:tcBorders>
            <w:shd w:val="clear" w:color="auto" w:fill="auto"/>
            <w:vAlign w:val="center"/>
          </w:tcPr>
          <w:p w14:paraId="75F1DA6B">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w:t>
            </w:r>
          </w:p>
        </w:tc>
      </w:tr>
      <w:tr w14:paraId="529583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7AEAD89F">
            <w:pPr>
              <w:keepNext w:val="0"/>
              <w:keepLines w:val="0"/>
              <w:widowControl/>
              <w:suppressLineNumbers w:val="0"/>
              <w:ind w:firstLine="400" w:firstLineChars="200"/>
              <w:jc w:val="both"/>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新媒体运营</w:t>
            </w:r>
          </w:p>
        </w:tc>
        <w:tc>
          <w:tcPr>
            <w:tcW w:w="1678" w:type="dxa"/>
            <w:tcBorders>
              <w:tl2br w:val="nil"/>
              <w:tr2bl w:val="nil"/>
            </w:tcBorders>
            <w:vAlign w:val="center"/>
          </w:tcPr>
          <w:p w14:paraId="39DC78B2">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20F394E2">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w:t>
            </w:r>
          </w:p>
        </w:tc>
        <w:tc>
          <w:tcPr>
            <w:tcW w:w="866" w:type="dxa"/>
            <w:tcBorders>
              <w:tl2br w:val="nil"/>
              <w:tr2bl w:val="nil"/>
            </w:tcBorders>
            <w:shd w:val="clear" w:color="auto" w:fill="auto"/>
            <w:vAlign w:val="center"/>
          </w:tcPr>
          <w:p w14:paraId="2A221138">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54</w:t>
            </w:r>
          </w:p>
        </w:tc>
        <w:tc>
          <w:tcPr>
            <w:tcW w:w="1072" w:type="dxa"/>
            <w:tcBorders>
              <w:tl2br w:val="nil"/>
              <w:tr2bl w:val="nil"/>
            </w:tcBorders>
            <w:shd w:val="clear" w:color="auto" w:fill="auto"/>
            <w:vAlign w:val="center"/>
          </w:tcPr>
          <w:p w14:paraId="56A61B05">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32</w:t>
            </w:r>
          </w:p>
        </w:tc>
        <w:tc>
          <w:tcPr>
            <w:tcW w:w="1078" w:type="dxa"/>
            <w:tcBorders>
              <w:tl2br w:val="nil"/>
              <w:tr2bl w:val="nil"/>
            </w:tcBorders>
            <w:shd w:val="clear" w:color="auto" w:fill="auto"/>
            <w:vAlign w:val="center"/>
          </w:tcPr>
          <w:p w14:paraId="4BCCC691">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22</w:t>
            </w:r>
          </w:p>
        </w:tc>
        <w:tc>
          <w:tcPr>
            <w:tcW w:w="1078" w:type="dxa"/>
            <w:tcBorders>
              <w:tl2br w:val="nil"/>
              <w:tr2bl w:val="nil"/>
            </w:tcBorders>
            <w:shd w:val="clear" w:color="auto" w:fill="auto"/>
            <w:vAlign w:val="center"/>
          </w:tcPr>
          <w:p w14:paraId="25D5EBE4">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r>
      <w:tr w14:paraId="3F7DC7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0337E151">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数字广告营销</w:t>
            </w:r>
          </w:p>
        </w:tc>
        <w:tc>
          <w:tcPr>
            <w:tcW w:w="1678" w:type="dxa"/>
            <w:tcBorders>
              <w:tl2br w:val="nil"/>
              <w:tr2bl w:val="nil"/>
            </w:tcBorders>
            <w:vAlign w:val="center"/>
          </w:tcPr>
          <w:p w14:paraId="2420A31D">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7BFFFDBD">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2</w:t>
            </w:r>
          </w:p>
        </w:tc>
        <w:tc>
          <w:tcPr>
            <w:tcW w:w="866" w:type="dxa"/>
            <w:tcBorders>
              <w:tl2br w:val="nil"/>
              <w:tr2bl w:val="nil"/>
            </w:tcBorders>
            <w:shd w:val="clear" w:color="auto" w:fill="auto"/>
            <w:vAlign w:val="center"/>
          </w:tcPr>
          <w:p w14:paraId="7CD00ECF">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36</w:t>
            </w:r>
          </w:p>
        </w:tc>
        <w:tc>
          <w:tcPr>
            <w:tcW w:w="1072" w:type="dxa"/>
            <w:tcBorders>
              <w:tl2br w:val="nil"/>
              <w:tr2bl w:val="nil"/>
            </w:tcBorders>
            <w:shd w:val="clear" w:color="auto" w:fill="auto"/>
            <w:vAlign w:val="center"/>
          </w:tcPr>
          <w:p w14:paraId="1776E725">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20</w:t>
            </w:r>
          </w:p>
        </w:tc>
        <w:tc>
          <w:tcPr>
            <w:tcW w:w="1078" w:type="dxa"/>
            <w:tcBorders>
              <w:tl2br w:val="nil"/>
              <w:tr2bl w:val="nil"/>
            </w:tcBorders>
            <w:shd w:val="clear" w:color="auto" w:fill="auto"/>
            <w:vAlign w:val="center"/>
          </w:tcPr>
          <w:p w14:paraId="602FC7E0">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16</w:t>
            </w:r>
          </w:p>
        </w:tc>
        <w:tc>
          <w:tcPr>
            <w:tcW w:w="1078" w:type="dxa"/>
            <w:tcBorders>
              <w:tl2br w:val="nil"/>
              <w:tr2bl w:val="nil"/>
            </w:tcBorders>
            <w:shd w:val="clear" w:color="auto" w:fill="auto"/>
            <w:vAlign w:val="center"/>
          </w:tcPr>
          <w:p w14:paraId="2123E807">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r>
      <w:tr w14:paraId="243854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239E3982">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艺术品营销</w:t>
            </w:r>
          </w:p>
        </w:tc>
        <w:tc>
          <w:tcPr>
            <w:tcW w:w="1678" w:type="dxa"/>
            <w:tcBorders>
              <w:tl2br w:val="nil"/>
              <w:tr2bl w:val="nil"/>
            </w:tcBorders>
            <w:vAlign w:val="center"/>
          </w:tcPr>
          <w:p w14:paraId="28761FED">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3736E840">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w:t>
            </w:r>
          </w:p>
        </w:tc>
        <w:tc>
          <w:tcPr>
            <w:tcW w:w="866" w:type="dxa"/>
            <w:tcBorders>
              <w:tl2br w:val="nil"/>
              <w:tr2bl w:val="nil"/>
            </w:tcBorders>
            <w:shd w:val="clear" w:color="auto" w:fill="auto"/>
            <w:vAlign w:val="center"/>
          </w:tcPr>
          <w:p w14:paraId="57AA277A">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36</w:t>
            </w:r>
          </w:p>
        </w:tc>
        <w:tc>
          <w:tcPr>
            <w:tcW w:w="1072" w:type="dxa"/>
            <w:tcBorders>
              <w:tl2br w:val="nil"/>
              <w:tr2bl w:val="nil"/>
            </w:tcBorders>
            <w:shd w:val="clear" w:color="auto" w:fill="auto"/>
            <w:vAlign w:val="center"/>
          </w:tcPr>
          <w:p w14:paraId="2277603A">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w:t>
            </w:r>
          </w:p>
        </w:tc>
        <w:tc>
          <w:tcPr>
            <w:tcW w:w="1078" w:type="dxa"/>
            <w:tcBorders>
              <w:tl2br w:val="nil"/>
              <w:tr2bl w:val="nil"/>
            </w:tcBorders>
            <w:shd w:val="clear" w:color="auto" w:fill="auto"/>
            <w:vAlign w:val="center"/>
          </w:tcPr>
          <w:p w14:paraId="6488DF15">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16</w:t>
            </w:r>
          </w:p>
        </w:tc>
        <w:tc>
          <w:tcPr>
            <w:tcW w:w="1078" w:type="dxa"/>
            <w:tcBorders>
              <w:tl2br w:val="nil"/>
              <w:tr2bl w:val="nil"/>
            </w:tcBorders>
            <w:shd w:val="clear" w:color="auto" w:fill="auto"/>
            <w:vAlign w:val="center"/>
          </w:tcPr>
          <w:p w14:paraId="62FEF9B0">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r>
      <w:tr w14:paraId="7CE5EC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shd w:val="clear" w:color="auto" w:fill="auto"/>
            <w:vAlign w:val="center"/>
          </w:tcPr>
          <w:p w14:paraId="382D989F">
            <w:pPr>
              <w:keepNext w:val="0"/>
              <w:keepLines w:val="0"/>
              <w:widowControl/>
              <w:suppressLineNumbers w:val="0"/>
              <w:ind w:firstLine="400" w:firstLineChars="20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营销电商运营实战</w:t>
            </w:r>
          </w:p>
        </w:tc>
        <w:tc>
          <w:tcPr>
            <w:tcW w:w="1678" w:type="dxa"/>
            <w:tcBorders>
              <w:tl2br w:val="nil"/>
              <w:tr2bl w:val="nil"/>
            </w:tcBorders>
            <w:vAlign w:val="center"/>
          </w:tcPr>
          <w:p w14:paraId="62AA429F">
            <w:pPr>
              <w:ind w:firstLine="0" w:firstLineChars="0"/>
              <w:jc w:val="both"/>
              <w:rPr>
                <w:rFonts w:ascii="楷体" w:hAnsi="楷体" w:eastAsia="楷体"/>
                <w:color w:val="auto"/>
                <w:sz w:val="18"/>
                <w:szCs w:val="18"/>
              </w:rPr>
            </w:pPr>
          </w:p>
        </w:tc>
        <w:tc>
          <w:tcPr>
            <w:tcW w:w="711" w:type="dxa"/>
            <w:tcBorders>
              <w:tl2br w:val="nil"/>
              <w:tr2bl w:val="nil"/>
            </w:tcBorders>
            <w:shd w:val="clear" w:color="auto" w:fill="auto"/>
            <w:vAlign w:val="center"/>
          </w:tcPr>
          <w:p w14:paraId="319BA3BB">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c>
          <w:tcPr>
            <w:tcW w:w="866" w:type="dxa"/>
            <w:tcBorders>
              <w:tl2br w:val="nil"/>
              <w:tr2bl w:val="nil"/>
            </w:tcBorders>
            <w:shd w:val="clear" w:color="auto" w:fill="auto"/>
            <w:vAlign w:val="center"/>
          </w:tcPr>
          <w:p w14:paraId="7272DBD0">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2" w:type="dxa"/>
            <w:tcBorders>
              <w:tl2br w:val="nil"/>
              <w:tr2bl w:val="nil"/>
            </w:tcBorders>
            <w:shd w:val="clear" w:color="auto" w:fill="auto"/>
            <w:vAlign w:val="center"/>
          </w:tcPr>
          <w:p w14:paraId="491178B4">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0</w:t>
            </w:r>
          </w:p>
        </w:tc>
        <w:tc>
          <w:tcPr>
            <w:tcW w:w="1078" w:type="dxa"/>
            <w:tcBorders>
              <w:tl2br w:val="nil"/>
              <w:tr2bl w:val="nil"/>
            </w:tcBorders>
            <w:shd w:val="clear" w:color="auto" w:fill="auto"/>
            <w:vAlign w:val="center"/>
          </w:tcPr>
          <w:p w14:paraId="17257C9D">
            <w:pPr>
              <w:keepNext w:val="0"/>
              <w:keepLines w:val="0"/>
              <w:widowControl/>
              <w:suppressLineNumbers w:val="0"/>
              <w:ind w:firstLine="400" w:firstLineChars="20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078" w:type="dxa"/>
            <w:tcBorders>
              <w:tl2br w:val="nil"/>
              <w:tr2bl w:val="nil"/>
            </w:tcBorders>
            <w:shd w:val="clear" w:color="auto" w:fill="auto"/>
            <w:vAlign w:val="center"/>
          </w:tcPr>
          <w:p w14:paraId="3901678C">
            <w:pPr>
              <w:keepNext w:val="0"/>
              <w:keepLines w:val="0"/>
              <w:widowControl/>
              <w:suppressLineNumbers w:val="0"/>
              <w:ind w:firstLine="400" w:firstLineChars="20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w:t>
            </w:r>
          </w:p>
        </w:tc>
      </w:tr>
    </w:tbl>
    <w:p w14:paraId="12A09869">
      <w:pPr>
        <w:ind w:left="0" w:leftChars="0" w:firstLine="0" w:firstLineChars="0"/>
        <w:rPr>
          <w:rStyle w:val="16"/>
          <w:rFonts w:hint="eastAsia"/>
          <w:color w:val="auto"/>
          <w:lang w:eastAsia="zh-CN"/>
        </w:rPr>
      </w:pPr>
    </w:p>
    <w:p w14:paraId="33888685">
      <w:pPr>
        <w:ind w:left="0" w:leftChars="0" w:firstLine="480" w:firstLineChars="200"/>
        <w:rPr>
          <w:rStyle w:val="16"/>
          <w:color w:val="auto"/>
        </w:rPr>
      </w:pPr>
      <w:r>
        <w:rPr>
          <w:rStyle w:val="16"/>
          <w:rFonts w:hint="eastAsia"/>
          <w:b w:val="0"/>
          <w:bCs w:val="0"/>
          <w:color w:val="auto"/>
          <w:lang w:val="en-US" w:eastAsia="zh-CN"/>
        </w:rPr>
        <w:t>4.</w:t>
      </w:r>
      <w:r>
        <w:rPr>
          <w:rStyle w:val="16"/>
          <w:rFonts w:hint="eastAsia"/>
          <w:b w:val="0"/>
          <w:bCs w:val="0"/>
          <w:color w:val="auto"/>
        </w:rPr>
        <w:t>实习平台课</w:t>
      </w:r>
      <w:r>
        <w:rPr>
          <w:rStyle w:val="16"/>
          <w:rFonts w:hint="eastAsia"/>
          <w:color w:val="auto"/>
        </w:rPr>
        <w:t>（为必修课程）</w:t>
      </w:r>
    </w:p>
    <w:p w14:paraId="317664C1">
      <w:pPr>
        <w:ind w:firstLine="480"/>
        <w:rPr>
          <w:rStyle w:val="16"/>
          <w:color w:val="auto"/>
        </w:rPr>
      </w:pPr>
      <w:r>
        <w:rPr>
          <w:rStyle w:val="16"/>
          <w:rFonts w:hint="eastAsia"/>
          <w:color w:val="auto"/>
        </w:rPr>
        <w:t>本专业设置</w:t>
      </w:r>
      <w:r>
        <w:rPr>
          <w:rStyle w:val="16"/>
          <w:rFonts w:hint="eastAsia"/>
          <w:color w:val="auto"/>
          <w:lang w:val="en-US" w:eastAsia="zh-CN"/>
        </w:rPr>
        <w:t>1</w:t>
      </w:r>
      <w:r>
        <w:rPr>
          <w:rStyle w:val="16"/>
          <w:rFonts w:hint="eastAsia"/>
          <w:color w:val="auto"/>
        </w:rPr>
        <w:t>门岗位实习平台课程，共4</w:t>
      </w:r>
      <w:r>
        <w:rPr>
          <w:rStyle w:val="16"/>
          <w:rFonts w:hint="eastAsia"/>
          <w:color w:val="auto"/>
          <w:lang w:val="en-US" w:eastAsia="zh-CN"/>
        </w:rPr>
        <w:t>0</w:t>
      </w:r>
      <w:r>
        <w:rPr>
          <w:rStyle w:val="16"/>
          <w:rFonts w:hint="eastAsia"/>
          <w:color w:val="auto"/>
        </w:rPr>
        <w:t>学分,为必修课程。</w:t>
      </w:r>
    </w:p>
    <w:p w14:paraId="3FA58B73">
      <w:pPr>
        <w:overflowPunct w:val="0"/>
        <w:adjustRightInd w:val="0"/>
        <w:spacing w:line="400" w:lineRule="exact"/>
        <w:ind w:firstLine="398"/>
        <w:jc w:val="center"/>
        <w:outlineLvl w:val="0"/>
        <w:rPr>
          <w:rFonts w:ascii="黑体" w:hAnsi="黑体" w:eastAsia="黑体"/>
          <w:b/>
          <w:bCs/>
          <w:color w:val="auto"/>
          <w:spacing w:val="-6"/>
          <w:sz w:val="21"/>
          <w:szCs w:val="21"/>
        </w:rPr>
      </w:pPr>
      <w:r>
        <w:rPr>
          <w:rFonts w:hint="eastAsia" w:ascii="黑体" w:hAnsi="黑体" w:eastAsia="黑体"/>
          <w:b/>
          <w:bCs/>
          <w:color w:val="auto"/>
          <w:spacing w:val="-6"/>
          <w:sz w:val="21"/>
          <w:szCs w:val="21"/>
        </w:rPr>
        <w:t>表6</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实习平台课程设置一览表</w:t>
      </w:r>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77F956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2BB7BBC">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课程名称</w:t>
            </w:r>
          </w:p>
        </w:tc>
        <w:tc>
          <w:tcPr>
            <w:tcW w:w="1678" w:type="dxa"/>
            <w:tcBorders>
              <w:tl2br w:val="nil"/>
              <w:tr2bl w:val="nil"/>
            </w:tcBorders>
            <w:vAlign w:val="center"/>
          </w:tcPr>
          <w:p w14:paraId="514B94E3">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课程代码</w:t>
            </w:r>
          </w:p>
        </w:tc>
        <w:tc>
          <w:tcPr>
            <w:tcW w:w="711" w:type="dxa"/>
            <w:tcBorders>
              <w:tl2br w:val="nil"/>
              <w:tr2bl w:val="nil"/>
            </w:tcBorders>
            <w:vAlign w:val="center"/>
          </w:tcPr>
          <w:p w14:paraId="327ED983">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学分</w:t>
            </w:r>
          </w:p>
        </w:tc>
        <w:tc>
          <w:tcPr>
            <w:tcW w:w="866" w:type="dxa"/>
            <w:tcBorders>
              <w:tl2br w:val="nil"/>
              <w:tr2bl w:val="nil"/>
            </w:tcBorders>
            <w:vAlign w:val="center"/>
          </w:tcPr>
          <w:p w14:paraId="510049FD">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周学时</w:t>
            </w:r>
          </w:p>
        </w:tc>
        <w:tc>
          <w:tcPr>
            <w:tcW w:w="1072" w:type="dxa"/>
            <w:tcBorders>
              <w:tl2br w:val="nil"/>
              <w:tr2bl w:val="nil"/>
            </w:tcBorders>
            <w:vAlign w:val="center"/>
          </w:tcPr>
          <w:p w14:paraId="3BF1D395">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理论学时</w:t>
            </w:r>
          </w:p>
        </w:tc>
        <w:tc>
          <w:tcPr>
            <w:tcW w:w="1078" w:type="dxa"/>
            <w:tcBorders>
              <w:tl2br w:val="nil"/>
              <w:tr2bl w:val="nil"/>
            </w:tcBorders>
            <w:vAlign w:val="center"/>
          </w:tcPr>
          <w:p w14:paraId="1BFD737F">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实践学时</w:t>
            </w:r>
          </w:p>
        </w:tc>
        <w:tc>
          <w:tcPr>
            <w:tcW w:w="1078" w:type="dxa"/>
            <w:tcBorders>
              <w:tl2br w:val="nil"/>
              <w:tr2bl w:val="nil"/>
            </w:tcBorders>
            <w:vAlign w:val="center"/>
          </w:tcPr>
          <w:p w14:paraId="1EB11F99">
            <w:pPr>
              <w:ind w:firstLine="0" w:firstLineChars="0"/>
              <w:rPr>
                <w:rFonts w:ascii="楷体" w:hAnsi="楷体" w:eastAsia="楷体"/>
                <w:b/>
                <w:bCs/>
                <w:color w:val="auto"/>
                <w:sz w:val="21"/>
                <w:szCs w:val="21"/>
              </w:rPr>
            </w:pPr>
            <w:r>
              <w:rPr>
                <w:rFonts w:hint="eastAsia" w:ascii="楷体" w:hAnsi="楷体" w:eastAsia="楷体"/>
                <w:b/>
                <w:bCs/>
                <w:color w:val="auto"/>
                <w:sz w:val="21"/>
                <w:szCs w:val="21"/>
              </w:rPr>
              <w:t>开课学期</w:t>
            </w:r>
          </w:p>
        </w:tc>
      </w:tr>
      <w:tr w14:paraId="206132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EFDED6B">
            <w:pPr>
              <w:ind w:firstLine="0" w:firstLineChars="0"/>
              <w:jc w:val="center"/>
              <w:rPr>
                <w:rFonts w:ascii="楷体" w:hAnsi="楷体" w:eastAsia="楷体"/>
                <w:color w:val="auto"/>
                <w:sz w:val="18"/>
                <w:szCs w:val="18"/>
              </w:rPr>
            </w:pPr>
            <w:r>
              <w:rPr>
                <w:rFonts w:hint="eastAsia" w:ascii="楷体" w:hAnsi="楷体" w:eastAsia="楷体"/>
                <w:color w:val="auto"/>
                <w:sz w:val="18"/>
                <w:szCs w:val="18"/>
              </w:rPr>
              <w:t>岗位实习</w:t>
            </w:r>
          </w:p>
        </w:tc>
        <w:tc>
          <w:tcPr>
            <w:tcW w:w="1678" w:type="dxa"/>
            <w:tcBorders>
              <w:tl2br w:val="nil"/>
              <w:tr2bl w:val="nil"/>
            </w:tcBorders>
            <w:vAlign w:val="center"/>
          </w:tcPr>
          <w:p w14:paraId="5CC2CEA9">
            <w:pPr>
              <w:ind w:firstLine="0" w:firstLineChars="0"/>
              <w:jc w:val="both"/>
              <w:rPr>
                <w:rFonts w:ascii="楷体" w:hAnsi="楷体" w:eastAsia="楷体"/>
                <w:color w:val="auto"/>
                <w:sz w:val="18"/>
                <w:szCs w:val="18"/>
              </w:rPr>
            </w:pPr>
          </w:p>
        </w:tc>
        <w:tc>
          <w:tcPr>
            <w:tcW w:w="711" w:type="dxa"/>
            <w:tcBorders>
              <w:tl2br w:val="nil"/>
              <w:tr2bl w:val="nil"/>
            </w:tcBorders>
            <w:vAlign w:val="center"/>
          </w:tcPr>
          <w:p w14:paraId="0213D86B">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40</w:t>
            </w:r>
          </w:p>
        </w:tc>
        <w:tc>
          <w:tcPr>
            <w:tcW w:w="866" w:type="dxa"/>
            <w:tcBorders>
              <w:tl2br w:val="nil"/>
              <w:tr2bl w:val="nil"/>
            </w:tcBorders>
            <w:vAlign w:val="center"/>
          </w:tcPr>
          <w:p w14:paraId="34A96337">
            <w:pPr>
              <w:ind w:firstLine="0" w:firstLineChars="0"/>
              <w:jc w:val="center"/>
              <w:rPr>
                <w:rFonts w:ascii="楷体" w:hAnsi="楷体" w:eastAsia="楷体"/>
                <w:color w:val="auto"/>
                <w:sz w:val="18"/>
                <w:szCs w:val="18"/>
              </w:rPr>
            </w:pPr>
            <w:r>
              <w:rPr>
                <w:rFonts w:hint="eastAsia" w:ascii="楷体" w:hAnsi="楷体" w:eastAsia="楷体"/>
                <w:color w:val="auto"/>
                <w:sz w:val="18"/>
                <w:szCs w:val="18"/>
              </w:rPr>
              <w:t>720</w:t>
            </w:r>
          </w:p>
        </w:tc>
        <w:tc>
          <w:tcPr>
            <w:tcW w:w="1072" w:type="dxa"/>
            <w:tcBorders>
              <w:tl2br w:val="nil"/>
              <w:tr2bl w:val="nil"/>
            </w:tcBorders>
            <w:vAlign w:val="center"/>
          </w:tcPr>
          <w:p w14:paraId="3C2836C9">
            <w:pPr>
              <w:ind w:firstLine="0" w:firstLineChars="0"/>
              <w:jc w:val="center"/>
              <w:rPr>
                <w:rFonts w:ascii="楷体" w:hAnsi="楷体" w:eastAsia="楷体"/>
                <w:color w:val="auto"/>
                <w:sz w:val="18"/>
                <w:szCs w:val="18"/>
              </w:rPr>
            </w:pPr>
            <w:r>
              <w:rPr>
                <w:rFonts w:hint="eastAsia" w:ascii="楷体" w:hAnsi="楷体" w:eastAsia="楷体"/>
                <w:color w:val="auto"/>
                <w:sz w:val="18"/>
                <w:szCs w:val="18"/>
              </w:rPr>
              <w:t>0</w:t>
            </w:r>
          </w:p>
        </w:tc>
        <w:tc>
          <w:tcPr>
            <w:tcW w:w="1078" w:type="dxa"/>
            <w:tcBorders>
              <w:tl2br w:val="nil"/>
              <w:tr2bl w:val="nil"/>
            </w:tcBorders>
            <w:vAlign w:val="center"/>
          </w:tcPr>
          <w:p w14:paraId="47AD88B2">
            <w:pPr>
              <w:ind w:firstLine="0" w:firstLineChars="0"/>
              <w:jc w:val="center"/>
              <w:rPr>
                <w:rFonts w:ascii="楷体" w:hAnsi="楷体" w:eastAsia="楷体"/>
                <w:color w:val="auto"/>
                <w:sz w:val="18"/>
                <w:szCs w:val="18"/>
              </w:rPr>
            </w:pPr>
            <w:r>
              <w:rPr>
                <w:rFonts w:hint="eastAsia" w:ascii="楷体" w:hAnsi="楷体" w:eastAsia="楷体"/>
                <w:color w:val="auto"/>
                <w:sz w:val="18"/>
                <w:szCs w:val="18"/>
              </w:rPr>
              <w:t>720</w:t>
            </w:r>
          </w:p>
        </w:tc>
        <w:tc>
          <w:tcPr>
            <w:tcW w:w="1078" w:type="dxa"/>
            <w:tcBorders>
              <w:tl2br w:val="nil"/>
              <w:tr2bl w:val="nil"/>
            </w:tcBorders>
            <w:vAlign w:val="center"/>
          </w:tcPr>
          <w:p w14:paraId="6F8CB361">
            <w:pPr>
              <w:ind w:firstLine="0" w:firstLineChars="0"/>
              <w:jc w:val="center"/>
              <w:rPr>
                <w:rFonts w:ascii="楷体" w:hAnsi="楷体" w:eastAsia="楷体"/>
                <w:color w:val="auto"/>
                <w:sz w:val="18"/>
                <w:szCs w:val="18"/>
              </w:rPr>
            </w:pPr>
            <w:r>
              <w:rPr>
                <w:rFonts w:hint="eastAsia" w:ascii="楷体" w:hAnsi="楷体" w:eastAsia="楷体"/>
                <w:color w:val="auto"/>
                <w:sz w:val="18"/>
                <w:szCs w:val="18"/>
              </w:rPr>
              <w:t>5-6</w:t>
            </w:r>
          </w:p>
        </w:tc>
      </w:tr>
    </w:tbl>
    <w:p w14:paraId="2C621AC6">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lang w:val="en-US" w:eastAsia="zh-CN"/>
        </w:rPr>
      </w:pPr>
    </w:p>
    <w:p w14:paraId="41F27516">
      <w:pPr>
        <w:pStyle w:val="3"/>
        <w:rPr>
          <w:color w:val="auto"/>
        </w:rPr>
      </w:pPr>
      <w:r>
        <w:rPr>
          <w:rFonts w:hint="eastAsia"/>
          <w:b/>
          <w:bCs/>
          <w:color w:val="auto"/>
        </w:rPr>
        <w:t>（</w:t>
      </w:r>
      <w:r>
        <w:rPr>
          <w:rFonts w:hint="eastAsia"/>
          <w:b/>
          <w:bCs/>
          <w:color w:val="auto"/>
          <w:lang w:val="en-US" w:eastAsia="zh-CN"/>
        </w:rPr>
        <w:t>三</w:t>
      </w:r>
      <w:r>
        <w:rPr>
          <w:rFonts w:hint="eastAsia"/>
          <w:b/>
          <w:bCs/>
          <w:color w:val="auto"/>
        </w:rPr>
        <w:t>）</w:t>
      </w:r>
      <w:r>
        <w:rPr>
          <w:rFonts w:hint="eastAsia"/>
          <w:color w:val="auto"/>
        </w:rPr>
        <w:t>公共选修与职业素质拓展课程（12学分）</w:t>
      </w:r>
    </w:p>
    <w:p w14:paraId="57E42564">
      <w:pPr>
        <w:ind w:firstLine="480"/>
        <w:rPr>
          <w:rStyle w:val="16"/>
          <w:color w:val="auto"/>
        </w:rPr>
      </w:pPr>
      <w:r>
        <w:rPr>
          <w:rStyle w:val="16"/>
          <w:rFonts w:hint="eastAsia"/>
          <w:color w:val="auto"/>
        </w:rPr>
        <w:t>公共选修与职业素质拓展课程分为一级、二级选修课程和职业能力提升课程三个部分，共12学分，为选修学分。</w:t>
      </w:r>
    </w:p>
    <w:p w14:paraId="6E256D2A">
      <w:pPr>
        <w:overflowPunct w:val="0"/>
        <w:adjustRightInd w:val="0"/>
        <w:spacing w:line="400" w:lineRule="exact"/>
        <w:ind w:firstLine="398"/>
        <w:jc w:val="center"/>
        <w:outlineLvl w:val="0"/>
        <w:rPr>
          <w:rFonts w:ascii="黑体" w:hAnsi="黑体" w:eastAsia="黑体"/>
          <w:b/>
          <w:bCs/>
          <w:color w:val="auto"/>
          <w:spacing w:val="-6"/>
          <w:sz w:val="21"/>
          <w:szCs w:val="21"/>
        </w:rPr>
      </w:pPr>
      <w:r>
        <w:rPr>
          <w:rFonts w:hint="eastAsia" w:ascii="黑体" w:hAnsi="黑体" w:eastAsia="黑体"/>
          <w:b/>
          <w:bCs/>
          <w:color w:val="auto"/>
          <w:spacing w:val="-6"/>
          <w:sz w:val="21"/>
          <w:szCs w:val="21"/>
        </w:rPr>
        <w:t>表7</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公共选修与职业素质拓展设置一览表</w:t>
      </w:r>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4518"/>
        <w:gridCol w:w="1965"/>
      </w:tblGrid>
      <w:tr w14:paraId="64065E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6FD6343">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课程分类名称</w:t>
            </w:r>
          </w:p>
        </w:tc>
        <w:tc>
          <w:tcPr>
            <w:tcW w:w="4518" w:type="dxa"/>
            <w:tcBorders>
              <w:tl2br w:val="nil"/>
              <w:tr2bl w:val="nil"/>
            </w:tcBorders>
            <w:vAlign w:val="center"/>
          </w:tcPr>
          <w:p w14:paraId="09CDB948">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开设要求</w:t>
            </w:r>
          </w:p>
        </w:tc>
        <w:tc>
          <w:tcPr>
            <w:tcW w:w="1965" w:type="dxa"/>
            <w:tcBorders>
              <w:tl2br w:val="nil"/>
              <w:tr2bl w:val="nil"/>
            </w:tcBorders>
            <w:vAlign w:val="center"/>
          </w:tcPr>
          <w:p w14:paraId="54A3AE7E">
            <w:pPr>
              <w:ind w:firstLineChars="0"/>
              <w:jc w:val="center"/>
              <w:rPr>
                <w:rFonts w:ascii="楷体" w:hAnsi="楷体" w:eastAsia="楷体"/>
                <w:b/>
                <w:bCs/>
                <w:color w:val="auto"/>
                <w:sz w:val="21"/>
                <w:szCs w:val="21"/>
              </w:rPr>
            </w:pPr>
            <w:r>
              <w:rPr>
                <w:rFonts w:hint="eastAsia" w:ascii="楷体" w:hAnsi="楷体" w:eastAsia="楷体"/>
                <w:b/>
                <w:bCs/>
                <w:color w:val="auto"/>
                <w:sz w:val="21"/>
                <w:szCs w:val="21"/>
              </w:rPr>
              <w:t>备注</w:t>
            </w:r>
          </w:p>
        </w:tc>
      </w:tr>
      <w:tr w14:paraId="31CE97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F07DC9C">
            <w:pPr>
              <w:ind w:firstLine="0" w:firstLineChars="0"/>
              <w:jc w:val="left"/>
              <w:rPr>
                <w:rFonts w:ascii="楷体" w:hAnsi="楷体" w:eastAsia="楷体"/>
                <w:color w:val="auto"/>
                <w:sz w:val="18"/>
                <w:szCs w:val="18"/>
              </w:rPr>
            </w:pPr>
            <w:r>
              <w:rPr>
                <w:rFonts w:hint="eastAsia" w:ascii="楷体" w:hAnsi="楷体" w:eastAsia="楷体"/>
                <w:color w:val="auto"/>
                <w:sz w:val="18"/>
                <w:szCs w:val="18"/>
              </w:rPr>
              <w:t>人文科学类选修课程（校级）</w:t>
            </w:r>
          </w:p>
        </w:tc>
        <w:tc>
          <w:tcPr>
            <w:tcW w:w="4518" w:type="dxa"/>
            <w:tcBorders>
              <w:tl2br w:val="nil"/>
              <w:tr2bl w:val="nil"/>
            </w:tcBorders>
            <w:vAlign w:val="center"/>
          </w:tcPr>
          <w:p w14:paraId="68D1BB22">
            <w:pPr>
              <w:ind w:firstLine="0" w:firstLineChars="0"/>
              <w:jc w:val="left"/>
              <w:rPr>
                <w:rFonts w:ascii="楷体" w:hAnsi="楷体" w:eastAsia="楷体"/>
                <w:color w:val="auto"/>
                <w:sz w:val="18"/>
                <w:szCs w:val="18"/>
              </w:rPr>
            </w:pPr>
            <w:r>
              <w:rPr>
                <w:rFonts w:hint="eastAsia" w:ascii="楷体" w:hAnsi="楷体" w:eastAsia="楷体"/>
                <w:color w:val="auto"/>
                <w:sz w:val="18"/>
                <w:szCs w:val="18"/>
              </w:rPr>
              <w:t>学校按年度统一开设，各专业学生选择学习。</w:t>
            </w:r>
          </w:p>
        </w:tc>
        <w:tc>
          <w:tcPr>
            <w:tcW w:w="1965" w:type="dxa"/>
            <w:tcBorders>
              <w:tl2br w:val="nil"/>
              <w:tr2bl w:val="nil"/>
            </w:tcBorders>
            <w:vAlign w:val="center"/>
          </w:tcPr>
          <w:p w14:paraId="76B2A3D2">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76653B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FB080EA">
            <w:pPr>
              <w:ind w:firstLine="0" w:firstLineChars="0"/>
              <w:jc w:val="left"/>
              <w:rPr>
                <w:rFonts w:ascii="楷体" w:hAnsi="楷体" w:eastAsia="楷体"/>
                <w:color w:val="auto"/>
                <w:sz w:val="18"/>
                <w:szCs w:val="18"/>
              </w:rPr>
            </w:pPr>
            <w:r>
              <w:rPr>
                <w:rFonts w:hint="eastAsia" w:ascii="楷体" w:hAnsi="楷体" w:eastAsia="楷体"/>
                <w:color w:val="auto"/>
                <w:sz w:val="18"/>
                <w:szCs w:val="18"/>
              </w:rPr>
              <w:t>自然科学类选修课程（校级）</w:t>
            </w:r>
          </w:p>
        </w:tc>
        <w:tc>
          <w:tcPr>
            <w:tcW w:w="4518" w:type="dxa"/>
            <w:tcBorders>
              <w:tl2br w:val="nil"/>
              <w:tr2bl w:val="nil"/>
            </w:tcBorders>
            <w:vAlign w:val="center"/>
          </w:tcPr>
          <w:p w14:paraId="54B88C4D">
            <w:pPr>
              <w:ind w:firstLine="0" w:firstLineChars="0"/>
              <w:jc w:val="left"/>
              <w:rPr>
                <w:rFonts w:ascii="楷体" w:hAnsi="楷体" w:eastAsia="楷体"/>
                <w:color w:val="auto"/>
                <w:sz w:val="18"/>
                <w:szCs w:val="18"/>
              </w:rPr>
            </w:pPr>
            <w:r>
              <w:rPr>
                <w:rFonts w:hint="eastAsia" w:ascii="楷体" w:hAnsi="楷体" w:eastAsia="楷体"/>
                <w:color w:val="auto"/>
                <w:sz w:val="18"/>
                <w:szCs w:val="18"/>
              </w:rPr>
              <w:t>学校按年度统一开设，各专业学生选择学习。</w:t>
            </w:r>
          </w:p>
        </w:tc>
        <w:tc>
          <w:tcPr>
            <w:tcW w:w="1965" w:type="dxa"/>
            <w:tcBorders>
              <w:tl2br w:val="nil"/>
              <w:tr2bl w:val="nil"/>
            </w:tcBorders>
            <w:vAlign w:val="center"/>
          </w:tcPr>
          <w:p w14:paraId="1E6B42C7">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2B5E02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78D6A11">
            <w:pPr>
              <w:ind w:firstLine="0" w:firstLineChars="0"/>
              <w:jc w:val="left"/>
              <w:rPr>
                <w:rFonts w:ascii="楷体" w:hAnsi="楷体" w:eastAsia="楷体"/>
                <w:color w:val="auto"/>
                <w:sz w:val="18"/>
                <w:szCs w:val="18"/>
              </w:rPr>
            </w:pPr>
            <w:r>
              <w:rPr>
                <w:rFonts w:hint="eastAsia" w:ascii="楷体" w:hAnsi="楷体" w:eastAsia="楷体"/>
                <w:color w:val="auto"/>
                <w:sz w:val="18"/>
                <w:szCs w:val="18"/>
              </w:rPr>
              <w:t>学生社团（校级）</w:t>
            </w:r>
          </w:p>
        </w:tc>
        <w:tc>
          <w:tcPr>
            <w:tcW w:w="4518" w:type="dxa"/>
            <w:tcBorders>
              <w:tl2br w:val="nil"/>
              <w:tr2bl w:val="nil"/>
            </w:tcBorders>
            <w:vAlign w:val="center"/>
          </w:tcPr>
          <w:p w14:paraId="1BB74156">
            <w:pPr>
              <w:ind w:firstLine="0" w:firstLineChars="0"/>
              <w:jc w:val="left"/>
              <w:rPr>
                <w:rFonts w:ascii="楷体" w:hAnsi="楷体" w:eastAsia="楷体"/>
                <w:color w:val="auto"/>
                <w:sz w:val="18"/>
                <w:szCs w:val="18"/>
              </w:rPr>
            </w:pPr>
            <w:r>
              <w:rPr>
                <w:rFonts w:hint="eastAsia" w:ascii="楷体" w:hAnsi="楷体" w:eastAsia="楷体"/>
                <w:color w:val="auto"/>
                <w:sz w:val="18"/>
                <w:szCs w:val="18"/>
              </w:rPr>
              <w:t>参加社团获奖并获得学分</w:t>
            </w:r>
          </w:p>
        </w:tc>
        <w:tc>
          <w:tcPr>
            <w:tcW w:w="1965" w:type="dxa"/>
            <w:tcBorders>
              <w:tl2br w:val="nil"/>
              <w:tr2bl w:val="nil"/>
            </w:tcBorders>
            <w:vAlign w:val="center"/>
          </w:tcPr>
          <w:p w14:paraId="47560ABF">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787276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BB117C8">
            <w:pPr>
              <w:ind w:firstLine="0" w:firstLineChars="0"/>
              <w:jc w:val="left"/>
              <w:rPr>
                <w:rFonts w:ascii="楷体" w:hAnsi="楷体" w:eastAsia="楷体"/>
                <w:color w:val="auto"/>
                <w:sz w:val="18"/>
                <w:szCs w:val="18"/>
              </w:rPr>
            </w:pPr>
            <w:r>
              <w:rPr>
                <w:rFonts w:hint="eastAsia" w:ascii="楷体" w:hAnsi="楷体" w:eastAsia="楷体"/>
                <w:color w:val="auto"/>
                <w:sz w:val="18"/>
                <w:szCs w:val="18"/>
              </w:rPr>
              <w:t>文体竞技（校级）</w:t>
            </w:r>
          </w:p>
        </w:tc>
        <w:tc>
          <w:tcPr>
            <w:tcW w:w="4518" w:type="dxa"/>
            <w:tcBorders>
              <w:tl2br w:val="nil"/>
              <w:tr2bl w:val="nil"/>
            </w:tcBorders>
            <w:vAlign w:val="center"/>
          </w:tcPr>
          <w:p w14:paraId="0F43D8DC">
            <w:pPr>
              <w:ind w:firstLine="0" w:firstLineChars="0"/>
              <w:jc w:val="left"/>
              <w:rPr>
                <w:rFonts w:ascii="楷体" w:hAnsi="楷体" w:eastAsia="楷体"/>
                <w:color w:val="auto"/>
                <w:sz w:val="18"/>
                <w:szCs w:val="18"/>
              </w:rPr>
            </w:pPr>
            <w:r>
              <w:rPr>
                <w:rFonts w:hint="eastAsia" w:ascii="楷体" w:hAnsi="楷体" w:eastAsia="楷体"/>
                <w:color w:val="auto"/>
                <w:sz w:val="18"/>
                <w:szCs w:val="18"/>
              </w:rPr>
              <w:t>参加文体竞技获奖并获得学分</w:t>
            </w:r>
          </w:p>
        </w:tc>
        <w:tc>
          <w:tcPr>
            <w:tcW w:w="1965" w:type="dxa"/>
            <w:tcBorders>
              <w:tl2br w:val="nil"/>
              <w:tr2bl w:val="nil"/>
            </w:tcBorders>
            <w:vAlign w:val="center"/>
          </w:tcPr>
          <w:p w14:paraId="26FE69FB">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0C5AFD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560C7F6">
            <w:pPr>
              <w:ind w:firstLine="0" w:firstLineChars="0"/>
              <w:jc w:val="left"/>
              <w:rPr>
                <w:rFonts w:ascii="楷体" w:hAnsi="楷体" w:eastAsia="楷体"/>
                <w:color w:val="auto"/>
                <w:sz w:val="18"/>
                <w:szCs w:val="18"/>
              </w:rPr>
            </w:pPr>
            <w:r>
              <w:rPr>
                <w:rFonts w:hint="eastAsia" w:ascii="楷体" w:hAnsi="楷体" w:eastAsia="楷体"/>
                <w:color w:val="auto"/>
                <w:sz w:val="18"/>
                <w:szCs w:val="18"/>
              </w:rPr>
              <w:t>选修课（系级）</w:t>
            </w:r>
          </w:p>
        </w:tc>
        <w:tc>
          <w:tcPr>
            <w:tcW w:w="4518" w:type="dxa"/>
            <w:tcBorders>
              <w:tl2br w:val="nil"/>
              <w:tr2bl w:val="nil"/>
            </w:tcBorders>
            <w:vAlign w:val="center"/>
          </w:tcPr>
          <w:p w14:paraId="6EDD373B">
            <w:pPr>
              <w:ind w:firstLine="0" w:firstLineChars="0"/>
              <w:jc w:val="left"/>
              <w:rPr>
                <w:rFonts w:ascii="楷体" w:hAnsi="楷体" w:eastAsia="楷体"/>
                <w:color w:val="auto"/>
                <w:sz w:val="18"/>
                <w:szCs w:val="18"/>
              </w:rPr>
            </w:pPr>
            <w:r>
              <w:rPr>
                <w:rFonts w:hint="eastAsia" w:ascii="楷体" w:hAnsi="楷体" w:eastAsia="楷体"/>
                <w:color w:val="auto"/>
                <w:sz w:val="18"/>
                <w:szCs w:val="18"/>
              </w:rPr>
              <w:t>二级教学单位开设学生选择学习</w:t>
            </w:r>
          </w:p>
        </w:tc>
        <w:tc>
          <w:tcPr>
            <w:tcW w:w="1965" w:type="dxa"/>
            <w:tcBorders>
              <w:tl2br w:val="nil"/>
              <w:tr2bl w:val="nil"/>
            </w:tcBorders>
            <w:vAlign w:val="center"/>
          </w:tcPr>
          <w:p w14:paraId="12EF913F">
            <w:pPr>
              <w:ind w:firstLine="0" w:firstLineChars="0"/>
              <w:jc w:val="left"/>
              <w:rPr>
                <w:rFonts w:ascii="楷体" w:hAnsi="楷体" w:eastAsia="楷体"/>
                <w:color w:val="auto"/>
                <w:sz w:val="18"/>
                <w:szCs w:val="18"/>
              </w:rPr>
            </w:pPr>
            <w:r>
              <w:rPr>
                <w:rFonts w:hint="eastAsia" w:ascii="楷体" w:hAnsi="楷体" w:eastAsia="楷体"/>
                <w:color w:val="auto"/>
                <w:sz w:val="18"/>
                <w:szCs w:val="18"/>
              </w:rPr>
              <w:t>不进行学分转化计算</w:t>
            </w:r>
          </w:p>
        </w:tc>
      </w:tr>
      <w:tr w14:paraId="700A33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56DBF64">
            <w:pPr>
              <w:ind w:firstLine="0" w:firstLineChars="0"/>
              <w:jc w:val="left"/>
              <w:rPr>
                <w:rFonts w:ascii="楷体" w:hAnsi="楷体" w:eastAsia="楷体"/>
                <w:color w:val="auto"/>
                <w:sz w:val="18"/>
                <w:szCs w:val="18"/>
              </w:rPr>
            </w:pPr>
            <w:r>
              <w:rPr>
                <w:rFonts w:hint="eastAsia" w:ascii="楷体" w:hAnsi="楷体" w:eastAsia="楷体"/>
                <w:color w:val="auto"/>
                <w:sz w:val="18"/>
                <w:szCs w:val="18"/>
              </w:rPr>
              <w:t>大学生课外活动（系级）</w:t>
            </w:r>
          </w:p>
        </w:tc>
        <w:tc>
          <w:tcPr>
            <w:tcW w:w="4518" w:type="dxa"/>
            <w:tcBorders>
              <w:tl2br w:val="nil"/>
              <w:tr2bl w:val="nil"/>
            </w:tcBorders>
            <w:vAlign w:val="center"/>
          </w:tcPr>
          <w:p w14:paraId="0BD064A2">
            <w:pPr>
              <w:ind w:firstLine="0" w:firstLineChars="0"/>
              <w:jc w:val="left"/>
              <w:rPr>
                <w:rFonts w:ascii="楷体" w:hAnsi="楷体" w:eastAsia="楷体"/>
                <w:color w:val="auto"/>
                <w:sz w:val="18"/>
                <w:szCs w:val="18"/>
              </w:rPr>
            </w:pPr>
            <w:r>
              <w:rPr>
                <w:rFonts w:hint="eastAsia" w:ascii="楷体" w:hAnsi="楷体" w:eastAsia="楷体"/>
                <w:color w:val="auto"/>
                <w:sz w:val="18"/>
                <w:szCs w:val="18"/>
              </w:rPr>
              <w:t>----</w:t>
            </w:r>
          </w:p>
        </w:tc>
        <w:tc>
          <w:tcPr>
            <w:tcW w:w="1965" w:type="dxa"/>
            <w:tcBorders>
              <w:tl2br w:val="nil"/>
              <w:tr2bl w:val="nil"/>
            </w:tcBorders>
            <w:vAlign w:val="center"/>
          </w:tcPr>
          <w:p w14:paraId="3C3FD54D">
            <w:pPr>
              <w:ind w:firstLine="0" w:firstLineChars="0"/>
              <w:jc w:val="left"/>
              <w:rPr>
                <w:rFonts w:ascii="楷体" w:hAnsi="楷体" w:eastAsia="楷体"/>
                <w:color w:val="auto"/>
                <w:sz w:val="18"/>
                <w:szCs w:val="18"/>
              </w:rPr>
            </w:pPr>
            <w:r>
              <w:rPr>
                <w:rFonts w:hint="eastAsia" w:ascii="楷体" w:hAnsi="楷体" w:eastAsia="楷体"/>
                <w:color w:val="auto"/>
                <w:sz w:val="18"/>
                <w:szCs w:val="18"/>
              </w:rPr>
              <w:t>不进行学分转化计算</w:t>
            </w:r>
          </w:p>
        </w:tc>
      </w:tr>
      <w:tr w14:paraId="53926B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CC12F46">
            <w:pPr>
              <w:ind w:firstLine="0" w:firstLineChars="0"/>
              <w:jc w:val="left"/>
              <w:rPr>
                <w:rFonts w:ascii="楷体" w:hAnsi="楷体" w:eastAsia="楷体"/>
                <w:color w:val="auto"/>
                <w:sz w:val="18"/>
                <w:szCs w:val="18"/>
              </w:rPr>
            </w:pPr>
            <w:r>
              <w:rPr>
                <w:rFonts w:hint="eastAsia" w:ascii="楷体" w:hAnsi="楷体" w:eastAsia="楷体"/>
                <w:color w:val="auto"/>
                <w:sz w:val="18"/>
                <w:szCs w:val="18"/>
              </w:rPr>
              <w:t>专业第二课堂</w:t>
            </w:r>
          </w:p>
        </w:tc>
        <w:tc>
          <w:tcPr>
            <w:tcW w:w="4518" w:type="dxa"/>
            <w:tcBorders>
              <w:tl2br w:val="nil"/>
              <w:tr2bl w:val="nil"/>
            </w:tcBorders>
          </w:tcPr>
          <w:p w14:paraId="7F6A0396">
            <w:pPr>
              <w:ind w:firstLine="0" w:firstLineChars="0"/>
              <w:jc w:val="left"/>
              <w:rPr>
                <w:rFonts w:ascii="楷体" w:hAnsi="楷体" w:eastAsia="楷体"/>
                <w:color w:val="auto"/>
                <w:sz w:val="18"/>
                <w:szCs w:val="18"/>
              </w:rPr>
            </w:pPr>
            <w:r>
              <w:rPr>
                <w:rFonts w:hint="eastAsia" w:ascii="楷体" w:hAnsi="楷体" w:eastAsia="楷体"/>
                <w:color w:val="auto"/>
                <w:sz w:val="18"/>
                <w:szCs w:val="18"/>
              </w:rPr>
              <w:t>参加校内专业第二课堂成绩排名前10%可获得学分。</w:t>
            </w:r>
          </w:p>
        </w:tc>
        <w:tc>
          <w:tcPr>
            <w:tcW w:w="1965" w:type="dxa"/>
            <w:tcBorders>
              <w:tl2br w:val="nil"/>
              <w:tr2bl w:val="nil"/>
            </w:tcBorders>
          </w:tcPr>
          <w:p w14:paraId="5A8C3F88">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03D286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14288DA">
            <w:pPr>
              <w:ind w:firstLine="0" w:firstLineChars="0"/>
              <w:jc w:val="left"/>
              <w:rPr>
                <w:rFonts w:ascii="楷体" w:hAnsi="楷体" w:eastAsia="楷体"/>
                <w:color w:val="auto"/>
                <w:sz w:val="18"/>
                <w:szCs w:val="18"/>
              </w:rPr>
            </w:pPr>
            <w:r>
              <w:rPr>
                <w:rFonts w:hint="eastAsia" w:ascii="楷体" w:hAnsi="楷体" w:eastAsia="楷体"/>
                <w:color w:val="auto"/>
                <w:sz w:val="18"/>
                <w:szCs w:val="18"/>
              </w:rPr>
              <w:t>专业技能竞赛</w:t>
            </w:r>
          </w:p>
        </w:tc>
        <w:tc>
          <w:tcPr>
            <w:tcW w:w="4518" w:type="dxa"/>
            <w:tcBorders>
              <w:tl2br w:val="nil"/>
              <w:tr2bl w:val="nil"/>
            </w:tcBorders>
          </w:tcPr>
          <w:p w14:paraId="79F83E45">
            <w:pPr>
              <w:ind w:firstLine="0" w:firstLineChars="0"/>
              <w:jc w:val="left"/>
              <w:rPr>
                <w:rFonts w:ascii="楷体" w:hAnsi="楷体" w:eastAsia="楷体"/>
                <w:color w:val="auto"/>
                <w:sz w:val="18"/>
                <w:szCs w:val="18"/>
              </w:rPr>
            </w:pPr>
            <w:r>
              <w:rPr>
                <w:rFonts w:hint="eastAsia" w:ascii="楷体" w:hAnsi="楷体" w:eastAsia="楷体"/>
                <w:color w:val="auto"/>
                <w:sz w:val="18"/>
                <w:szCs w:val="18"/>
              </w:rPr>
              <w:t>学生职业技能大赛获奖可获得学分。</w:t>
            </w:r>
          </w:p>
        </w:tc>
        <w:tc>
          <w:tcPr>
            <w:tcW w:w="1965" w:type="dxa"/>
            <w:tcBorders>
              <w:tl2br w:val="nil"/>
              <w:tr2bl w:val="nil"/>
            </w:tcBorders>
          </w:tcPr>
          <w:p w14:paraId="5039F71E">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55012C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FEE418D">
            <w:pPr>
              <w:ind w:firstLine="0" w:firstLineChars="0"/>
              <w:jc w:val="left"/>
              <w:rPr>
                <w:rFonts w:ascii="楷体" w:hAnsi="楷体" w:eastAsia="楷体"/>
                <w:color w:val="auto"/>
                <w:sz w:val="18"/>
                <w:szCs w:val="18"/>
              </w:rPr>
            </w:pPr>
            <w:r>
              <w:rPr>
                <w:rFonts w:hint="eastAsia" w:ascii="楷体" w:hAnsi="楷体" w:eastAsia="楷体"/>
                <w:color w:val="auto"/>
                <w:sz w:val="18"/>
                <w:szCs w:val="18"/>
              </w:rPr>
              <w:t>英语等级证书</w:t>
            </w:r>
          </w:p>
        </w:tc>
        <w:tc>
          <w:tcPr>
            <w:tcW w:w="4518" w:type="dxa"/>
            <w:tcBorders>
              <w:tl2br w:val="nil"/>
              <w:tr2bl w:val="nil"/>
            </w:tcBorders>
          </w:tcPr>
          <w:p w14:paraId="43E90CE9">
            <w:pPr>
              <w:ind w:firstLine="0" w:firstLineChars="0"/>
              <w:jc w:val="left"/>
              <w:rPr>
                <w:rFonts w:ascii="楷体" w:hAnsi="楷体" w:eastAsia="楷体"/>
                <w:color w:val="auto"/>
                <w:sz w:val="18"/>
                <w:szCs w:val="18"/>
              </w:rPr>
            </w:pPr>
            <w:r>
              <w:rPr>
                <w:rFonts w:hint="eastAsia" w:ascii="楷体" w:hAnsi="楷体" w:eastAsia="楷体"/>
                <w:color w:val="auto"/>
                <w:sz w:val="18"/>
                <w:szCs w:val="18"/>
              </w:rPr>
              <w:t>英语等级证书获得学分可与相应级别的英语课程学分互认。</w:t>
            </w:r>
          </w:p>
        </w:tc>
        <w:tc>
          <w:tcPr>
            <w:tcW w:w="1965" w:type="dxa"/>
            <w:tcBorders>
              <w:tl2br w:val="nil"/>
              <w:tr2bl w:val="nil"/>
            </w:tcBorders>
          </w:tcPr>
          <w:p w14:paraId="28F55072">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21021C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4D7AB9B">
            <w:pPr>
              <w:ind w:firstLine="0" w:firstLineChars="0"/>
              <w:jc w:val="left"/>
              <w:rPr>
                <w:rFonts w:ascii="楷体" w:hAnsi="楷体" w:eastAsia="楷体"/>
                <w:color w:val="auto"/>
                <w:sz w:val="18"/>
                <w:szCs w:val="18"/>
              </w:rPr>
            </w:pPr>
            <w:r>
              <w:rPr>
                <w:rFonts w:hint="eastAsia" w:ascii="楷体" w:hAnsi="楷体" w:eastAsia="楷体"/>
                <w:color w:val="auto"/>
                <w:sz w:val="18"/>
                <w:szCs w:val="18"/>
              </w:rPr>
              <w:t>计算机等级证</w:t>
            </w:r>
          </w:p>
        </w:tc>
        <w:tc>
          <w:tcPr>
            <w:tcW w:w="4518" w:type="dxa"/>
            <w:tcBorders>
              <w:tl2br w:val="nil"/>
              <w:tr2bl w:val="nil"/>
            </w:tcBorders>
          </w:tcPr>
          <w:p w14:paraId="7F1968F8">
            <w:pPr>
              <w:ind w:firstLine="0" w:firstLineChars="0"/>
              <w:jc w:val="left"/>
              <w:rPr>
                <w:rFonts w:ascii="楷体" w:hAnsi="楷体" w:eastAsia="楷体"/>
                <w:color w:val="auto"/>
                <w:sz w:val="18"/>
                <w:szCs w:val="18"/>
              </w:rPr>
            </w:pPr>
            <w:r>
              <w:rPr>
                <w:rFonts w:hint="eastAsia" w:ascii="楷体" w:hAnsi="楷体" w:eastAsia="楷体"/>
                <w:color w:val="auto"/>
                <w:sz w:val="18"/>
                <w:szCs w:val="18"/>
              </w:rPr>
              <w:t>计算机等级证书获得学分可与信息技术课程学分互认。</w:t>
            </w:r>
          </w:p>
        </w:tc>
        <w:tc>
          <w:tcPr>
            <w:tcW w:w="1965" w:type="dxa"/>
            <w:tcBorders>
              <w:tl2br w:val="nil"/>
              <w:tr2bl w:val="nil"/>
            </w:tcBorders>
          </w:tcPr>
          <w:p w14:paraId="315C74E5">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r w14:paraId="75B8FC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B994A71">
            <w:pPr>
              <w:ind w:firstLine="0" w:firstLineChars="0"/>
              <w:jc w:val="left"/>
              <w:rPr>
                <w:rFonts w:ascii="楷体" w:hAnsi="楷体" w:eastAsia="楷体"/>
                <w:color w:val="auto"/>
                <w:sz w:val="18"/>
                <w:szCs w:val="18"/>
              </w:rPr>
            </w:pPr>
            <w:r>
              <w:rPr>
                <w:rFonts w:hint="eastAsia" w:ascii="楷体" w:hAnsi="楷体" w:eastAsia="楷体"/>
                <w:color w:val="auto"/>
                <w:sz w:val="18"/>
                <w:szCs w:val="18"/>
              </w:rPr>
              <w:t>1+X证书</w:t>
            </w:r>
          </w:p>
        </w:tc>
        <w:tc>
          <w:tcPr>
            <w:tcW w:w="4518" w:type="dxa"/>
            <w:tcBorders>
              <w:tl2br w:val="nil"/>
              <w:tr2bl w:val="nil"/>
            </w:tcBorders>
          </w:tcPr>
          <w:p w14:paraId="63579EE8">
            <w:pPr>
              <w:ind w:firstLine="0" w:firstLineChars="0"/>
              <w:jc w:val="left"/>
              <w:rPr>
                <w:rFonts w:ascii="楷体" w:hAnsi="楷体" w:eastAsia="楷体"/>
                <w:color w:val="auto"/>
                <w:sz w:val="18"/>
                <w:szCs w:val="18"/>
              </w:rPr>
            </w:pPr>
            <w:r>
              <w:rPr>
                <w:rFonts w:hint="eastAsia" w:ascii="楷体" w:hAnsi="楷体" w:eastAsia="楷体"/>
                <w:color w:val="auto"/>
                <w:sz w:val="18"/>
                <w:szCs w:val="18"/>
              </w:rPr>
              <w:t>获得本专业1+X证书可与专业核心课程学分互认。</w:t>
            </w:r>
          </w:p>
        </w:tc>
        <w:tc>
          <w:tcPr>
            <w:tcW w:w="1965" w:type="dxa"/>
            <w:tcBorders>
              <w:tl2br w:val="nil"/>
              <w:tr2bl w:val="nil"/>
            </w:tcBorders>
          </w:tcPr>
          <w:p w14:paraId="7382E9DF">
            <w:pPr>
              <w:ind w:firstLine="0" w:firstLineChars="0"/>
              <w:jc w:val="left"/>
              <w:rPr>
                <w:rFonts w:ascii="楷体" w:hAnsi="楷体" w:eastAsia="楷体"/>
                <w:color w:val="auto"/>
                <w:sz w:val="18"/>
                <w:szCs w:val="18"/>
              </w:rPr>
            </w:pPr>
            <w:r>
              <w:rPr>
                <w:rFonts w:hint="eastAsia" w:ascii="楷体" w:hAnsi="楷体" w:eastAsia="楷体"/>
                <w:color w:val="auto"/>
                <w:sz w:val="18"/>
                <w:szCs w:val="18"/>
              </w:rPr>
              <w:t>可进行学分转化计算</w:t>
            </w:r>
          </w:p>
        </w:tc>
      </w:tr>
    </w:tbl>
    <w:p w14:paraId="30A3EC81">
      <w:pPr>
        <w:keepNext w:val="0"/>
        <w:keepLines w:val="0"/>
        <w:pageBreakBefore w:val="0"/>
        <w:kinsoku/>
        <w:wordWrap/>
        <w:overflowPunct/>
        <w:topLinePunct w:val="0"/>
        <w:autoSpaceDE/>
        <w:autoSpaceDN/>
        <w:bidi w:val="0"/>
        <w:adjustRightInd/>
        <w:snapToGrid/>
        <w:ind w:left="0" w:leftChars="0" w:firstLine="0" w:firstLineChars="0"/>
        <w:textAlignment w:val="auto"/>
        <w:rPr>
          <w:rFonts w:hint="eastAsia"/>
          <w:color w:val="auto"/>
        </w:rPr>
      </w:pPr>
    </w:p>
    <w:p w14:paraId="0A8E07AA">
      <w:pPr>
        <w:pStyle w:val="2"/>
        <w:rPr>
          <w:rFonts w:hint="eastAsia"/>
          <w:color w:val="auto"/>
        </w:rPr>
      </w:pPr>
    </w:p>
    <w:p w14:paraId="2B9AC635">
      <w:pPr>
        <w:pStyle w:val="2"/>
        <w:rPr>
          <w:color w:val="auto"/>
        </w:rPr>
      </w:pPr>
      <w:r>
        <w:rPr>
          <w:rFonts w:hint="eastAsia"/>
          <w:color w:val="auto"/>
        </w:rPr>
        <w:t>八、学年学期设置表</w:t>
      </w:r>
    </w:p>
    <w:p w14:paraId="6BB2AA68">
      <w:pPr>
        <w:overflowPunct w:val="0"/>
        <w:adjustRightInd w:val="0"/>
        <w:spacing w:line="400" w:lineRule="exact"/>
        <w:ind w:firstLine="3380" w:firstLineChars="1700"/>
        <w:outlineLvl w:val="0"/>
        <w:rPr>
          <w:rFonts w:hint="eastAsia" w:ascii="黑体" w:hAnsi="黑体" w:eastAsia="黑体"/>
          <w:b/>
          <w:bCs/>
          <w:color w:val="auto"/>
          <w:spacing w:val="-6"/>
          <w:sz w:val="21"/>
          <w:szCs w:val="21"/>
        </w:rPr>
      </w:pPr>
      <w:r>
        <w:rPr>
          <w:rFonts w:hint="eastAsia" w:ascii="黑体" w:hAnsi="黑体" w:eastAsia="黑体"/>
          <w:b/>
          <w:bCs/>
          <w:color w:val="auto"/>
          <w:spacing w:val="-6"/>
          <w:sz w:val="21"/>
          <w:szCs w:val="21"/>
        </w:rPr>
        <w:t>表8</w:t>
      </w:r>
      <w:r>
        <w:rPr>
          <w:rFonts w:ascii="Calibri" w:hAnsi="Calibri" w:eastAsia="黑体" w:cs="Calibri"/>
          <w:b/>
          <w:bCs/>
          <w:color w:val="auto"/>
          <w:spacing w:val="-6"/>
          <w:sz w:val="21"/>
          <w:szCs w:val="21"/>
        </w:rPr>
        <w:t> </w:t>
      </w:r>
      <w:r>
        <w:rPr>
          <w:rFonts w:hint="eastAsia" w:ascii="Calibri" w:hAnsi="Calibri" w:eastAsia="黑体" w:cs="Calibri"/>
          <w:b/>
          <w:bCs/>
          <w:color w:val="auto"/>
          <w:spacing w:val="-6"/>
          <w:sz w:val="21"/>
          <w:szCs w:val="21"/>
        </w:rPr>
        <w:t xml:space="preserve">   </w:t>
      </w:r>
      <w:r>
        <w:rPr>
          <w:rFonts w:hint="eastAsia" w:ascii="黑体" w:hAnsi="黑体" w:eastAsia="黑体"/>
          <w:b/>
          <w:bCs/>
          <w:color w:val="auto"/>
          <w:spacing w:val="-6"/>
          <w:sz w:val="21"/>
          <w:szCs w:val="21"/>
        </w:rPr>
        <w:t>学年学期设置表</w:t>
      </w:r>
    </w:p>
    <w:tbl>
      <w:tblPr>
        <w:tblStyle w:val="1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506216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04038BD">
            <w:pPr>
              <w:ind w:firstLineChars="0"/>
              <w:jc w:val="center"/>
              <w:rPr>
                <w:rFonts w:hint="eastAsia" w:ascii="楷体" w:hAnsi="楷体" w:eastAsia="楷体"/>
                <w:b/>
                <w:bCs/>
                <w:color w:val="auto"/>
                <w:sz w:val="21"/>
                <w:szCs w:val="21"/>
              </w:rPr>
            </w:pPr>
            <w:r>
              <w:rPr>
                <w:rFonts w:hint="eastAsia" w:ascii="楷体" w:hAnsi="楷体" w:eastAsia="楷体"/>
                <w:b/>
                <w:bCs/>
                <w:color w:val="auto"/>
                <w:sz w:val="21"/>
                <w:szCs w:val="21"/>
              </w:rPr>
              <w:t>年      级</w:t>
            </w:r>
          </w:p>
        </w:tc>
        <w:tc>
          <w:tcPr>
            <w:tcW w:w="2376" w:type="dxa"/>
            <w:gridSpan w:val="2"/>
            <w:tcBorders>
              <w:tl2br w:val="nil"/>
              <w:tr2bl w:val="nil"/>
            </w:tcBorders>
            <w:vAlign w:val="center"/>
          </w:tcPr>
          <w:p w14:paraId="7ACD864B">
            <w:pPr>
              <w:ind w:firstLine="0" w:firstLineChars="0"/>
              <w:jc w:val="center"/>
              <w:rPr>
                <w:rFonts w:hint="eastAsia" w:ascii="楷体" w:hAnsi="楷体" w:eastAsia="楷体"/>
                <w:b/>
                <w:bCs/>
                <w:color w:val="auto"/>
                <w:sz w:val="21"/>
                <w:szCs w:val="21"/>
              </w:rPr>
            </w:pPr>
            <w:r>
              <w:rPr>
                <w:rFonts w:hint="eastAsia" w:ascii="楷体" w:hAnsi="楷体" w:eastAsia="楷体"/>
                <w:b/>
                <w:bCs/>
                <w:color w:val="auto"/>
                <w:sz w:val="21"/>
                <w:szCs w:val="21"/>
              </w:rPr>
              <w:t>一</w:t>
            </w:r>
          </w:p>
        </w:tc>
        <w:tc>
          <w:tcPr>
            <w:tcW w:w="2380" w:type="dxa"/>
            <w:gridSpan w:val="2"/>
            <w:tcBorders>
              <w:tl2br w:val="nil"/>
              <w:tr2bl w:val="nil"/>
            </w:tcBorders>
            <w:vAlign w:val="center"/>
          </w:tcPr>
          <w:p w14:paraId="39A5F112">
            <w:pPr>
              <w:ind w:firstLine="0" w:firstLineChars="0"/>
              <w:jc w:val="center"/>
              <w:rPr>
                <w:rFonts w:hint="eastAsia" w:ascii="楷体" w:hAnsi="楷体" w:eastAsia="楷体"/>
                <w:b/>
                <w:bCs/>
                <w:color w:val="auto"/>
                <w:sz w:val="21"/>
                <w:szCs w:val="21"/>
              </w:rPr>
            </w:pPr>
            <w:r>
              <w:rPr>
                <w:rFonts w:hint="eastAsia" w:ascii="楷体" w:hAnsi="楷体" w:eastAsia="楷体"/>
                <w:b/>
                <w:bCs/>
                <w:color w:val="auto"/>
                <w:sz w:val="21"/>
                <w:szCs w:val="21"/>
              </w:rPr>
              <w:t>二</w:t>
            </w:r>
          </w:p>
        </w:tc>
        <w:tc>
          <w:tcPr>
            <w:tcW w:w="2372" w:type="dxa"/>
            <w:gridSpan w:val="2"/>
            <w:tcBorders>
              <w:tl2br w:val="nil"/>
              <w:tr2bl w:val="nil"/>
            </w:tcBorders>
            <w:vAlign w:val="center"/>
          </w:tcPr>
          <w:p w14:paraId="2E1E02E7">
            <w:pPr>
              <w:ind w:firstLine="0" w:firstLineChars="0"/>
              <w:jc w:val="center"/>
              <w:rPr>
                <w:rFonts w:hint="eastAsia" w:ascii="楷体" w:hAnsi="楷体" w:eastAsia="楷体"/>
                <w:b/>
                <w:bCs/>
                <w:color w:val="auto"/>
                <w:sz w:val="21"/>
                <w:szCs w:val="21"/>
              </w:rPr>
            </w:pPr>
            <w:r>
              <w:rPr>
                <w:rFonts w:hint="eastAsia" w:ascii="楷体" w:hAnsi="楷体" w:eastAsia="楷体"/>
                <w:b/>
                <w:bCs/>
                <w:color w:val="auto"/>
                <w:sz w:val="21"/>
                <w:szCs w:val="21"/>
              </w:rPr>
              <w:t>三</w:t>
            </w:r>
          </w:p>
        </w:tc>
      </w:tr>
      <w:tr w14:paraId="4539B2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E0DFFD5">
            <w:pPr>
              <w:ind w:firstLineChars="0"/>
              <w:jc w:val="center"/>
              <w:rPr>
                <w:rFonts w:hint="eastAsia" w:ascii="楷体" w:hAnsi="楷体" w:eastAsia="楷体"/>
                <w:b/>
                <w:bCs/>
                <w:color w:val="auto"/>
                <w:sz w:val="21"/>
                <w:szCs w:val="21"/>
              </w:rPr>
            </w:pPr>
            <w:r>
              <w:rPr>
                <w:rFonts w:hint="eastAsia" w:ascii="楷体" w:hAnsi="楷体" w:eastAsia="楷体"/>
                <w:b/>
                <w:bCs/>
                <w:color w:val="auto"/>
                <w:sz w:val="21"/>
                <w:szCs w:val="21"/>
              </w:rPr>
              <w:t>学      期</w:t>
            </w:r>
          </w:p>
        </w:tc>
        <w:tc>
          <w:tcPr>
            <w:tcW w:w="1188" w:type="dxa"/>
            <w:tcBorders>
              <w:tl2br w:val="nil"/>
              <w:tr2bl w:val="nil"/>
            </w:tcBorders>
            <w:vAlign w:val="center"/>
          </w:tcPr>
          <w:p w14:paraId="5A1C85AA">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1340AB32">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2</w:t>
            </w:r>
          </w:p>
        </w:tc>
        <w:tc>
          <w:tcPr>
            <w:tcW w:w="1188" w:type="dxa"/>
            <w:tcBorders>
              <w:tl2br w:val="nil"/>
              <w:tr2bl w:val="nil"/>
            </w:tcBorders>
            <w:vAlign w:val="center"/>
          </w:tcPr>
          <w:p w14:paraId="32F447E0">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3</w:t>
            </w:r>
          </w:p>
        </w:tc>
        <w:tc>
          <w:tcPr>
            <w:tcW w:w="1188" w:type="dxa"/>
            <w:tcBorders>
              <w:tl2br w:val="nil"/>
              <w:tr2bl w:val="nil"/>
            </w:tcBorders>
            <w:vAlign w:val="center"/>
          </w:tcPr>
          <w:p w14:paraId="60762461">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4</w:t>
            </w:r>
          </w:p>
        </w:tc>
        <w:tc>
          <w:tcPr>
            <w:tcW w:w="1188" w:type="dxa"/>
            <w:tcBorders>
              <w:tl2br w:val="nil"/>
              <w:tr2bl w:val="nil"/>
            </w:tcBorders>
            <w:vAlign w:val="center"/>
          </w:tcPr>
          <w:p w14:paraId="2F5E8C6F">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5</w:t>
            </w:r>
          </w:p>
        </w:tc>
        <w:tc>
          <w:tcPr>
            <w:tcW w:w="1188" w:type="dxa"/>
            <w:tcBorders>
              <w:tl2br w:val="nil"/>
              <w:tr2bl w:val="nil"/>
            </w:tcBorders>
            <w:vAlign w:val="center"/>
          </w:tcPr>
          <w:p w14:paraId="593E4714">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6</w:t>
            </w:r>
          </w:p>
        </w:tc>
      </w:tr>
      <w:tr w14:paraId="20150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17E78C7">
            <w:pPr>
              <w:ind w:firstLineChars="0"/>
              <w:jc w:val="center"/>
              <w:rPr>
                <w:rFonts w:hint="eastAsia" w:ascii="楷体" w:hAnsi="楷体" w:eastAsia="楷体"/>
                <w:b/>
                <w:bCs/>
                <w:color w:val="auto"/>
                <w:sz w:val="21"/>
                <w:szCs w:val="21"/>
              </w:rPr>
            </w:pPr>
            <w:r>
              <w:rPr>
                <w:rFonts w:hint="eastAsia" w:ascii="楷体" w:hAnsi="楷体" w:eastAsia="楷体"/>
                <w:b/>
                <w:bCs/>
                <w:color w:val="auto"/>
                <w:sz w:val="21"/>
                <w:szCs w:val="21"/>
              </w:rPr>
              <w:t>学期总周数</w:t>
            </w:r>
          </w:p>
        </w:tc>
        <w:tc>
          <w:tcPr>
            <w:tcW w:w="1188" w:type="dxa"/>
            <w:tcBorders>
              <w:tl2br w:val="nil"/>
              <w:tr2bl w:val="nil"/>
            </w:tcBorders>
            <w:vAlign w:val="center"/>
          </w:tcPr>
          <w:p w14:paraId="7BEC5630">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20</w:t>
            </w:r>
          </w:p>
        </w:tc>
        <w:tc>
          <w:tcPr>
            <w:tcW w:w="1188" w:type="dxa"/>
            <w:tcBorders>
              <w:tl2br w:val="nil"/>
              <w:tr2bl w:val="nil"/>
            </w:tcBorders>
            <w:vAlign w:val="center"/>
          </w:tcPr>
          <w:p w14:paraId="34B35EDB">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20</w:t>
            </w:r>
          </w:p>
        </w:tc>
        <w:tc>
          <w:tcPr>
            <w:tcW w:w="1188" w:type="dxa"/>
            <w:tcBorders>
              <w:tl2br w:val="nil"/>
              <w:tr2bl w:val="nil"/>
            </w:tcBorders>
            <w:vAlign w:val="center"/>
          </w:tcPr>
          <w:p w14:paraId="604AD54B">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20</w:t>
            </w:r>
          </w:p>
        </w:tc>
        <w:tc>
          <w:tcPr>
            <w:tcW w:w="1188" w:type="dxa"/>
            <w:tcBorders>
              <w:tl2br w:val="nil"/>
              <w:tr2bl w:val="nil"/>
            </w:tcBorders>
            <w:vAlign w:val="center"/>
          </w:tcPr>
          <w:p w14:paraId="31E58101">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20</w:t>
            </w:r>
          </w:p>
        </w:tc>
        <w:tc>
          <w:tcPr>
            <w:tcW w:w="1188" w:type="dxa"/>
            <w:tcBorders>
              <w:tl2br w:val="nil"/>
              <w:tr2bl w:val="nil"/>
            </w:tcBorders>
            <w:vAlign w:val="center"/>
          </w:tcPr>
          <w:p w14:paraId="4C92C646">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20</w:t>
            </w:r>
          </w:p>
        </w:tc>
        <w:tc>
          <w:tcPr>
            <w:tcW w:w="1188" w:type="dxa"/>
            <w:tcBorders>
              <w:tl2br w:val="nil"/>
              <w:tr2bl w:val="nil"/>
            </w:tcBorders>
            <w:vAlign w:val="center"/>
          </w:tcPr>
          <w:p w14:paraId="35CD4D23">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20</w:t>
            </w:r>
          </w:p>
        </w:tc>
      </w:tr>
      <w:tr w14:paraId="5457FD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2804F91">
            <w:pPr>
              <w:ind w:firstLineChars="0"/>
              <w:jc w:val="center"/>
              <w:rPr>
                <w:rFonts w:hint="eastAsia" w:ascii="楷体" w:hAnsi="楷体" w:eastAsia="楷体"/>
                <w:b/>
                <w:bCs/>
                <w:color w:val="auto"/>
                <w:sz w:val="21"/>
                <w:szCs w:val="21"/>
              </w:rPr>
            </w:pPr>
            <w:r>
              <w:rPr>
                <w:rFonts w:hint="eastAsia" w:ascii="楷体" w:hAnsi="楷体" w:eastAsia="楷体"/>
                <w:b/>
                <w:bCs/>
                <w:color w:val="auto"/>
                <w:sz w:val="21"/>
                <w:szCs w:val="21"/>
              </w:rPr>
              <w:t>军训周数</w:t>
            </w:r>
          </w:p>
        </w:tc>
        <w:tc>
          <w:tcPr>
            <w:tcW w:w="1188" w:type="dxa"/>
            <w:tcBorders>
              <w:tl2br w:val="nil"/>
              <w:tr2bl w:val="nil"/>
            </w:tcBorders>
            <w:vAlign w:val="center"/>
          </w:tcPr>
          <w:p w14:paraId="6F79633C">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2</w:t>
            </w:r>
          </w:p>
        </w:tc>
        <w:tc>
          <w:tcPr>
            <w:tcW w:w="1188" w:type="dxa"/>
            <w:tcBorders>
              <w:tl2br w:val="nil"/>
              <w:tr2bl w:val="nil"/>
            </w:tcBorders>
            <w:vAlign w:val="center"/>
          </w:tcPr>
          <w:p w14:paraId="1EE0F4C7">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0</w:t>
            </w:r>
          </w:p>
        </w:tc>
        <w:tc>
          <w:tcPr>
            <w:tcW w:w="1188" w:type="dxa"/>
            <w:tcBorders>
              <w:tl2br w:val="nil"/>
              <w:tr2bl w:val="nil"/>
            </w:tcBorders>
            <w:vAlign w:val="center"/>
          </w:tcPr>
          <w:p w14:paraId="371B3310">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0</w:t>
            </w:r>
          </w:p>
        </w:tc>
        <w:tc>
          <w:tcPr>
            <w:tcW w:w="1188" w:type="dxa"/>
            <w:tcBorders>
              <w:tl2br w:val="nil"/>
              <w:tr2bl w:val="nil"/>
            </w:tcBorders>
            <w:vAlign w:val="center"/>
          </w:tcPr>
          <w:p w14:paraId="2982AC34">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0</w:t>
            </w:r>
          </w:p>
        </w:tc>
        <w:tc>
          <w:tcPr>
            <w:tcW w:w="1188" w:type="dxa"/>
            <w:tcBorders>
              <w:tl2br w:val="nil"/>
              <w:tr2bl w:val="nil"/>
            </w:tcBorders>
            <w:vAlign w:val="center"/>
          </w:tcPr>
          <w:p w14:paraId="151513FF">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0</w:t>
            </w:r>
          </w:p>
        </w:tc>
        <w:tc>
          <w:tcPr>
            <w:tcW w:w="1188" w:type="dxa"/>
            <w:tcBorders>
              <w:tl2br w:val="nil"/>
              <w:tr2bl w:val="nil"/>
            </w:tcBorders>
            <w:vAlign w:val="center"/>
          </w:tcPr>
          <w:p w14:paraId="64ACCD97">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0</w:t>
            </w:r>
          </w:p>
        </w:tc>
      </w:tr>
      <w:tr w14:paraId="244E1D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E9CB4C8">
            <w:pPr>
              <w:ind w:firstLineChars="0"/>
              <w:jc w:val="center"/>
              <w:rPr>
                <w:rFonts w:hint="eastAsia" w:ascii="楷体" w:hAnsi="楷体" w:eastAsia="楷体"/>
                <w:b/>
                <w:bCs/>
                <w:color w:val="auto"/>
                <w:sz w:val="21"/>
                <w:szCs w:val="21"/>
              </w:rPr>
            </w:pPr>
            <w:r>
              <w:rPr>
                <w:rFonts w:hint="eastAsia" w:ascii="楷体" w:hAnsi="楷体" w:eastAsia="楷体"/>
                <w:b/>
                <w:bCs/>
                <w:color w:val="auto"/>
                <w:sz w:val="21"/>
                <w:szCs w:val="21"/>
              </w:rPr>
              <w:t>考试周数</w:t>
            </w:r>
          </w:p>
        </w:tc>
        <w:tc>
          <w:tcPr>
            <w:tcW w:w="1188" w:type="dxa"/>
            <w:tcBorders>
              <w:tl2br w:val="nil"/>
              <w:tr2bl w:val="nil"/>
            </w:tcBorders>
            <w:vAlign w:val="center"/>
          </w:tcPr>
          <w:p w14:paraId="6CD03FA2">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0C262809">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2EDA9040">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11DCBCD2">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5C448866">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4C318F2A">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p>
        </w:tc>
      </w:tr>
      <w:tr w14:paraId="45DB79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3CE3F71">
            <w:pPr>
              <w:ind w:firstLineChars="0"/>
              <w:jc w:val="center"/>
              <w:rPr>
                <w:rFonts w:hint="eastAsia" w:ascii="楷体" w:hAnsi="楷体" w:eastAsia="楷体"/>
                <w:b/>
                <w:bCs/>
                <w:color w:val="auto"/>
                <w:sz w:val="21"/>
                <w:szCs w:val="21"/>
              </w:rPr>
            </w:pPr>
            <w:r>
              <w:rPr>
                <w:rFonts w:hint="eastAsia" w:ascii="楷体" w:hAnsi="楷体" w:eastAsia="楷体"/>
                <w:b/>
                <w:bCs/>
                <w:color w:val="auto"/>
                <w:sz w:val="21"/>
                <w:szCs w:val="21"/>
              </w:rPr>
              <w:t>社会实践周数</w:t>
            </w:r>
          </w:p>
        </w:tc>
        <w:tc>
          <w:tcPr>
            <w:tcW w:w="1188" w:type="dxa"/>
            <w:tcBorders>
              <w:tl2br w:val="nil"/>
              <w:tr2bl w:val="nil"/>
            </w:tcBorders>
            <w:vAlign w:val="center"/>
          </w:tcPr>
          <w:p w14:paraId="7A64B5A1">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0498CAB1">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74A49CAC">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6A1B7169">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p>
        </w:tc>
        <w:tc>
          <w:tcPr>
            <w:tcW w:w="1188" w:type="dxa"/>
            <w:tcBorders>
              <w:tl2br w:val="nil"/>
              <w:tr2bl w:val="nil"/>
            </w:tcBorders>
            <w:vAlign w:val="center"/>
          </w:tcPr>
          <w:p w14:paraId="39DABDF5">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7</w:t>
            </w:r>
          </w:p>
        </w:tc>
        <w:tc>
          <w:tcPr>
            <w:tcW w:w="1188" w:type="dxa"/>
            <w:tcBorders>
              <w:tl2br w:val="nil"/>
              <w:tr2bl w:val="nil"/>
            </w:tcBorders>
            <w:vAlign w:val="center"/>
          </w:tcPr>
          <w:p w14:paraId="17B640AA">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7</w:t>
            </w:r>
          </w:p>
        </w:tc>
      </w:tr>
      <w:tr w14:paraId="29DD62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0FCC1385">
            <w:pPr>
              <w:ind w:firstLineChars="0"/>
              <w:jc w:val="center"/>
              <w:rPr>
                <w:rFonts w:hint="eastAsia" w:ascii="楷体" w:hAnsi="楷体" w:eastAsia="楷体"/>
                <w:b/>
                <w:bCs/>
                <w:color w:val="auto"/>
                <w:sz w:val="21"/>
                <w:szCs w:val="21"/>
              </w:rPr>
            </w:pPr>
            <w:r>
              <w:rPr>
                <w:rFonts w:hint="eastAsia" w:ascii="楷体" w:hAnsi="楷体" w:eastAsia="楷体"/>
                <w:b/>
                <w:bCs/>
                <w:color w:val="auto"/>
                <w:sz w:val="21"/>
                <w:szCs w:val="21"/>
              </w:rPr>
              <w:t>上课周数</w:t>
            </w:r>
          </w:p>
        </w:tc>
        <w:tc>
          <w:tcPr>
            <w:tcW w:w="1188" w:type="dxa"/>
            <w:tcBorders>
              <w:tl2br w:val="nil"/>
              <w:tr2bl w:val="nil"/>
            </w:tcBorders>
            <w:vAlign w:val="center"/>
          </w:tcPr>
          <w:p w14:paraId="23159F46">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16</w:t>
            </w:r>
          </w:p>
        </w:tc>
        <w:tc>
          <w:tcPr>
            <w:tcW w:w="1188" w:type="dxa"/>
            <w:tcBorders>
              <w:tl2br w:val="nil"/>
              <w:tr2bl w:val="nil"/>
            </w:tcBorders>
            <w:vAlign w:val="center"/>
          </w:tcPr>
          <w:p w14:paraId="0F8BFEA0">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18</w:t>
            </w:r>
          </w:p>
        </w:tc>
        <w:tc>
          <w:tcPr>
            <w:tcW w:w="1188" w:type="dxa"/>
            <w:tcBorders>
              <w:tl2br w:val="nil"/>
              <w:tr2bl w:val="nil"/>
            </w:tcBorders>
            <w:vAlign w:val="center"/>
          </w:tcPr>
          <w:p w14:paraId="08B3EA77">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18</w:t>
            </w:r>
          </w:p>
        </w:tc>
        <w:tc>
          <w:tcPr>
            <w:tcW w:w="1188" w:type="dxa"/>
            <w:tcBorders>
              <w:tl2br w:val="nil"/>
              <w:tr2bl w:val="nil"/>
            </w:tcBorders>
            <w:vAlign w:val="center"/>
          </w:tcPr>
          <w:p w14:paraId="79367C64">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18</w:t>
            </w:r>
          </w:p>
        </w:tc>
        <w:tc>
          <w:tcPr>
            <w:tcW w:w="1188" w:type="dxa"/>
            <w:tcBorders>
              <w:tl2br w:val="nil"/>
              <w:tr2bl w:val="nil"/>
            </w:tcBorders>
            <w:vAlign w:val="center"/>
          </w:tcPr>
          <w:p w14:paraId="3A4F0C21">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12</w:t>
            </w:r>
          </w:p>
        </w:tc>
        <w:tc>
          <w:tcPr>
            <w:tcW w:w="1188" w:type="dxa"/>
            <w:tcBorders>
              <w:tl2br w:val="nil"/>
              <w:tr2bl w:val="nil"/>
            </w:tcBorders>
            <w:vAlign w:val="center"/>
          </w:tcPr>
          <w:p w14:paraId="059114F3">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12</w:t>
            </w:r>
          </w:p>
        </w:tc>
      </w:tr>
    </w:tbl>
    <w:p w14:paraId="3B7D6EA2">
      <w:pPr>
        <w:pStyle w:val="2"/>
        <w:rPr>
          <w:rFonts w:hint="eastAsia"/>
          <w:color w:val="auto"/>
        </w:rPr>
      </w:pPr>
    </w:p>
    <w:p w14:paraId="5DBDAFA4">
      <w:pPr>
        <w:pStyle w:val="2"/>
        <w:rPr>
          <w:color w:val="auto"/>
        </w:rPr>
      </w:pPr>
      <w:r>
        <w:rPr>
          <w:rFonts w:hint="eastAsia"/>
          <w:color w:val="auto"/>
        </w:rPr>
        <w:t>九、培养模式</w:t>
      </w:r>
    </w:p>
    <w:p w14:paraId="7BB1E986">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lang w:bidi="ar"/>
        </w:rPr>
      </w:pPr>
      <w:r>
        <w:rPr>
          <w:rFonts w:hint="eastAsia"/>
          <w:color w:val="auto"/>
          <w:lang w:eastAsia="zh-CN" w:bidi="ar"/>
        </w:rPr>
        <w:t>市场营销</w:t>
      </w:r>
      <w:r>
        <w:rPr>
          <w:rFonts w:hint="eastAsia"/>
          <w:color w:val="auto"/>
          <w:lang w:val="en-US" w:eastAsia="zh-CN" w:bidi="ar"/>
        </w:rPr>
        <w:t>专业积极</w:t>
      </w:r>
      <w:r>
        <w:rPr>
          <w:rFonts w:hint="eastAsia"/>
          <w:color w:val="auto"/>
          <w:lang w:bidi="ar"/>
        </w:rPr>
        <w:t>履行职业教育责任担当，落实立德树人根本任务，</w:t>
      </w:r>
      <w:r>
        <w:rPr>
          <w:rFonts w:hint="eastAsia"/>
          <w:color w:val="auto"/>
          <w:lang w:val="en-US" w:eastAsia="zh-CN" w:bidi="ar"/>
        </w:rPr>
        <w:t>注重思政引领和课程思政，</w:t>
      </w:r>
      <w:r>
        <w:rPr>
          <w:rFonts w:hint="eastAsia"/>
          <w:color w:val="auto"/>
          <w:lang w:bidi="ar"/>
        </w:rPr>
        <w:t>按照“校企合作、产教融合、</w:t>
      </w:r>
      <w:r>
        <w:rPr>
          <w:rFonts w:hint="eastAsia"/>
          <w:color w:val="auto"/>
          <w:lang w:val="en-US" w:eastAsia="zh-CN" w:bidi="ar"/>
        </w:rPr>
        <w:t>科教融汇、</w:t>
      </w:r>
      <w:r>
        <w:rPr>
          <w:rFonts w:hint="eastAsia"/>
          <w:color w:val="auto"/>
          <w:lang w:bidi="ar"/>
        </w:rPr>
        <w:t>知行合一”的职业教育理念</w:t>
      </w:r>
      <w:r>
        <w:rPr>
          <w:rFonts w:hint="eastAsia"/>
          <w:color w:val="auto"/>
          <w:lang w:eastAsia="zh-CN" w:bidi="ar"/>
        </w:rPr>
        <w:t>，</w:t>
      </w:r>
      <w:r>
        <w:rPr>
          <w:rFonts w:hint="eastAsia"/>
          <w:color w:val="auto"/>
          <w:lang w:bidi="ar"/>
        </w:rPr>
        <w:t>积极落实“立足专业、面向行业、融入产业、成就职业”的专业教学思想，结合</w:t>
      </w:r>
      <w:r>
        <w:rPr>
          <w:rFonts w:hint="eastAsia"/>
          <w:color w:val="auto"/>
          <w:lang w:val="en-US" w:eastAsia="zh-CN" w:bidi="ar"/>
        </w:rPr>
        <w:t>辽宁、阜新</w:t>
      </w:r>
      <w:r>
        <w:rPr>
          <w:rFonts w:hint="eastAsia"/>
          <w:color w:val="auto"/>
          <w:lang w:bidi="ar"/>
        </w:rPr>
        <w:t>区域</w:t>
      </w:r>
      <w:r>
        <w:rPr>
          <w:rFonts w:hint="eastAsia"/>
          <w:color w:val="auto"/>
          <w:lang w:val="en-US" w:eastAsia="zh-CN" w:bidi="ar"/>
        </w:rPr>
        <w:t>及</w:t>
      </w:r>
      <w:r>
        <w:rPr>
          <w:rFonts w:hint="eastAsia"/>
          <w:color w:val="auto"/>
          <w:lang w:bidi="ar"/>
        </w:rPr>
        <w:t>行业实际</w:t>
      </w:r>
      <w:r>
        <w:rPr>
          <w:rFonts w:hint="eastAsia"/>
          <w:color w:val="auto"/>
          <w:lang w:eastAsia="zh-CN" w:bidi="ar"/>
        </w:rPr>
        <w:t>，</w:t>
      </w:r>
      <w:r>
        <w:rPr>
          <w:rFonts w:hint="eastAsia"/>
          <w:color w:val="auto"/>
          <w:lang w:val="en-US" w:eastAsia="zh-CN" w:bidi="ar"/>
        </w:rPr>
        <w:t>进行特色</w:t>
      </w:r>
      <w:r>
        <w:rPr>
          <w:rFonts w:hint="eastAsia"/>
          <w:color w:val="auto"/>
          <w:lang w:bidi="ar"/>
        </w:rPr>
        <w:t>办学定位，</w:t>
      </w:r>
      <w:r>
        <w:rPr>
          <w:rFonts w:hint="eastAsia"/>
          <w:color w:val="auto"/>
          <w:lang w:val="en-US" w:eastAsia="zh-CN" w:bidi="ar"/>
        </w:rPr>
        <w:t>动态调整人才培养方案和课程设置，不断</w:t>
      </w:r>
      <w:r>
        <w:rPr>
          <w:rFonts w:hint="eastAsia"/>
          <w:color w:val="auto"/>
          <w:lang w:bidi="ar"/>
        </w:rPr>
        <w:t>实施专业</w:t>
      </w:r>
      <w:r>
        <w:rPr>
          <w:rFonts w:hint="eastAsia"/>
          <w:color w:val="auto"/>
          <w:lang w:val="en-US" w:eastAsia="zh-CN" w:bidi="ar"/>
        </w:rPr>
        <w:t>建设的</w:t>
      </w:r>
      <w:r>
        <w:rPr>
          <w:rFonts w:hint="eastAsia"/>
          <w:color w:val="auto"/>
          <w:lang w:bidi="ar"/>
        </w:rPr>
        <w:t>改革创新</w:t>
      </w:r>
      <w:r>
        <w:rPr>
          <w:rFonts w:hint="eastAsia"/>
          <w:color w:val="auto"/>
          <w:lang w:eastAsia="zh-CN" w:bidi="ar"/>
        </w:rPr>
        <w:t>。</w:t>
      </w:r>
      <w:r>
        <w:rPr>
          <w:rFonts w:hint="eastAsia"/>
          <w:color w:val="auto"/>
          <w:lang w:val="en-US" w:eastAsia="zh-CN" w:bidi="ar"/>
        </w:rPr>
        <w:t>注意</w:t>
      </w:r>
      <w:r>
        <w:rPr>
          <w:rFonts w:hint="eastAsia"/>
          <w:color w:val="auto"/>
          <w:lang w:bidi="ar"/>
        </w:rPr>
        <w:t>将企业参与专业人才培养过程的覆盖度</w:t>
      </w:r>
      <w:r>
        <w:rPr>
          <w:rFonts w:hint="eastAsia"/>
          <w:color w:val="auto"/>
          <w:lang w:val="en-US" w:eastAsia="zh-CN" w:bidi="ar"/>
        </w:rPr>
        <w:t>和深度</w:t>
      </w:r>
      <w:r>
        <w:rPr>
          <w:rFonts w:hint="eastAsia"/>
          <w:color w:val="auto"/>
          <w:lang w:bidi="ar"/>
        </w:rPr>
        <w:t>、行业企业的技术</w:t>
      </w:r>
      <w:r>
        <w:rPr>
          <w:rFonts w:hint="eastAsia"/>
          <w:color w:val="auto"/>
          <w:lang w:eastAsia="zh-CN" w:bidi="ar"/>
        </w:rPr>
        <w:t>、</w:t>
      </w:r>
      <w:r>
        <w:rPr>
          <w:rFonts w:hint="eastAsia"/>
          <w:color w:val="auto"/>
          <w:lang w:bidi="ar"/>
        </w:rPr>
        <w:t>专业社会服务能力需求与</w:t>
      </w:r>
      <w:r>
        <w:rPr>
          <w:rFonts w:hint="eastAsia"/>
          <w:color w:val="auto"/>
          <w:lang w:val="en-US" w:eastAsia="zh-CN" w:bidi="ar"/>
        </w:rPr>
        <w:t>专业建设</w:t>
      </w:r>
      <w:r>
        <w:rPr>
          <w:rFonts w:hint="eastAsia"/>
          <w:color w:val="auto"/>
          <w:lang w:bidi="ar"/>
        </w:rPr>
        <w:t>有机融合，实施“教、训、服”三位一体的</w:t>
      </w:r>
      <w:r>
        <w:rPr>
          <w:rFonts w:hint="eastAsia"/>
          <w:color w:val="auto"/>
          <w:lang w:val="en-US" w:eastAsia="zh-CN" w:bidi="ar"/>
        </w:rPr>
        <w:t>人才</w:t>
      </w:r>
      <w:r>
        <w:rPr>
          <w:rFonts w:hint="eastAsia"/>
          <w:color w:val="auto"/>
          <w:lang w:bidi="ar"/>
        </w:rPr>
        <w:t>培养模式。</w:t>
      </w:r>
    </w:p>
    <w:p w14:paraId="202FC6B3">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发挥思政课程政治引领和价值引领作用，在思政课程中有机融入党史、新中国史、改革开放史、社会主义发展史等相关内容；结合实际落实课程思政，推进全员、全过程、全方位育人，实现思想政治教育与技术技能培养的有机统一。</w:t>
      </w:r>
    </w:p>
    <w:p w14:paraId="4F7E124F">
      <w:pPr>
        <w:keepNext w:val="0"/>
        <w:keepLines w:val="0"/>
        <w:pageBreakBefore w:val="0"/>
        <w:kinsoku/>
        <w:wordWrap/>
        <w:overflowPunct/>
        <w:topLinePunct w:val="0"/>
        <w:autoSpaceDE/>
        <w:autoSpaceDN/>
        <w:bidi w:val="0"/>
        <w:adjustRightInd/>
        <w:snapToGrid/>
        <w:ind w:firstLine="480" w:firstLineChars="200"/>
        <w:textAlignment w:val="auto"/>
        <w:rPr>
          <w:rFonts w:hint="eastAsia" w:eastAsia="仿宋_GB2312"/>
          <w:color w:val="auto"/>
          <w:lang w:eastAsia="zh-CN" w:bidi="ar"/>
        </w:rPr>
      </w:pPr>
      <w:r>
        <w:rPr>
          <w:rFonts w:hint="eastAsia"/>
          <w:color w:val="auto"/>
          <w:lang w:val="en-US" w:eastAsia="zh-CN" w:bidi="ar"/>
        </w:rPr>
        <w:t>重视理实一体化课程教学，</w:t>
      </w:r>
      <w:r>
        <w:rPr>
          <w:rFonts w:hint="eastAsia"/>
          <w:color w:val="auto"/>
          <w:lang w:bidi="ar"/>
        </w:rPr>
        <w:t>对标</w:t>
      </w:r>
      <w:r>
        <w:rPr>
          <w:rFonts w:hint="eastAsia"/>
          <w:color w:val="auto"/>
          <w:lang w:val="en-US" w:eastAsia="zh-CN" w:bidi="ar"/>
        </w:rPr>
        <w:t>行业企业各市场营销</w:t>
      </w:r>
      <w:r>
        <w:rPr>
          <w:rFonts w:hint="eastAsia"/>
          <w:color w:val="auto"/>
          <w:lang w:bidi="ar"/>
        </w:rPr>
        <w:t>岗位</w:t>
      </w:r>
      <w:r>
        <w:rPr>
          <w:rFonts w:hint="eastAsia"/>
          <w:color w:val="auto"/>
          <w:lang w:eastAsia="zh-CN" w:bidi="ar"/>
        </w:rPr>
        <w:t>（</w:t>
      </w:r>
      <w:r>
        <w:rPr>
          <w:rFonts w:hint="eastAsia"/>
          <w:color w:val="auto"/>
        </w:rPr>
        <w:t>市场营销专业人员、客户服务管理员、互联网营销师 、品牌专业人员</w:t>
      </w:r>
      <w:r>
        <w:rPr>
          <w:rFonts w:hint="eastAsia"/>
          <w:color w:val="auto"/>
          <w:lang w:val="en-US" w:eastAsia="zh-CN"/>
        </w:rPr>
        <w:t>等</w:t>
      </w:r>
      <w:r>
        <w:rPr>
          <w:rFonts w:hint="eastAsia"/>
          <w:color w:val="auto"/>
          <w:lang w:eastAsia="zh-CN" w:bidi="ar"/>
        </w:rPr>
        <w:t>），</w:t>
      </w:r>
      <w:r>
        <w:rPr>
          <w:rFonts w:hint="eastAsia"/>
          <w:color w:val="auto"/>
          <w:lang w:val="en-US" w:eastAsia="zh-CN" w:bidi="ar"/>
        </w:rPr>
        <w:t>分析</w:t>
      </w:r>
      <w:r>
        <w:rPr>
          <w:rFonts w:hint="eastAsia"/>
          <w:color w:val="auto"/>
          <w:lang w:bidi="ar"/>
        </w:rPr>
        <w:t>体现新方法、新技术、新工艺、新标准的真实生产项目和典型工作任务，深入开展</w:t>
      </w:r>
      <w:r>
        <w:rPr>
          <w:rFonts w:hint="eastAsia"/>
          <w:color w:val="auto"/>
          <w:lang w:val="en-US" w:eastAsia="zh-CN" w:bidi="ar"/>
        </w:rPr>
        <w:t>人才市场需求和</w:t>
      </w:r>
      <w:r>
        <w:rPr>
          <w:rFonts w:hint="eastAsia"/>
          <w:color w:val="auto"/>
          <w:lang w:bidi="ar"/>
        </w:rPr>
        <w:t>学情</w:t>
      </w:r>
      <w:r>
        <w:rPr>
          <w:rFonts w:hint="eastAsia"/>
          <w:color w:val="auto"/>
          <w:lang w:val="en-US" w:eastAsia="zh-CN" w:bidi="ar"/>
        </w:rPr>
        <w:t>调查</w:t>
      </w:r>
      <w:r>
        <w:rPr>
          <w:rFonts w:hint="eastAsia"/>
          <w:color w:val="auto"/>
          <w:lang w:eastAsia="zh-CN" w:bidi="ar"/>
        </w:rPr>
        <w:t>，</w:t>
      </w:r>
      <w:r>
        <w:rPr>
          <w:rFonts w:hint="eastAsia"/>
          <w:color w:val="auto"/>
          <w:lang w:val="en-US" w:eastAsia="zh-CN" w:bidi="ar"/>
        </w:rPr>
        <w:t>依托</w:t>
      </w:r>
      <w:r>
        <w:rPr>
          <w:rFonts w:hint="eastAsia"/>
          <w:color w:val="auto"/>
          <w:lang w:bidi="ar"/>
        </w:rPr>
        <w:t>校企共建的生产性实践教学基地</w:t>
      </w:r>
      <w:r>
        <w:rPr>
          <w:rFonts w:hint="eastAsia"/>
          <w:color w:val="auto"/>
          <w:lang w:eastAsia="zh-CN" w:bidi="ar"/>
        </w:rPr>
        <w:t>，</w:t>
      </w:r>
      <w:r>
        <w:rPr>
          <w:rFonts w:hint="eastAsia"/>
          <w:color w:val="auto"/>
          <w:lang w:bidi="ar"/>
        </w:rPr>
        <w:t>进行模块化课程设计，开展项目式、情境式教学，结合人工智能等技术实施课程教学的数字化转型</w:t>
      </w:r>
      <w:r>
        <w:rPr>
          <w:rFonts w:hint="eastAsia"/>
          <w:color w:val="auto"/>
          <w:lang w:eastAsia="zh-CN" w:bidi="ar"/>
        </w:rPr>
        <w:t>，</w:t>
      </w:r>
      <w:r>
        <w:rPr>
          <w:rFonts w:hint="eastAsia"/>
          <w:color w:val="auto"/>
          <w:lang w:bidi="ar"/>
        </w:rPr>
        <w:t>结合教学实际，探索创新课程体系</w:t>
      </w:r>
      <w:r>
        <w:rPr>
          <w:rFonts w:hint="eastAsia"/>
          <w:color w:val="auto"/>
          <w:lang w:eastAsia="zh-CN" w:bidi="ar"/>
        </w:rPr>
        <w:t>，</w:t>
      </w:r>
      <w:r>
        <w:rPr>
          <w:rFonts w:hint="eastAsia"/>
          <w:color w:val="auto"/>
          <w:lang w:bidi="ar"/>
        </w:rPr>
        <w:t>保证教学质量提升与专业社会服务能力建设</w:t>
      </w:r>
      <w:r>
        <w:rPr>
          <w:rFonts w:hint="eastAsia"/>
          <w:color w:val="auto"/>
          <w:lang w:eastAsia="zh-CN" w:bidi="ar"/>
        </w:rPr>
        <w:t>。</w:t>
      </w:r>
    </w:p>
    <w:p w14:paraId="2E03C972">
      <w:pPr>
        <w:keepNext w:val="0"/>
        <w:keepLines w:val="0"/>
        <w:pageBreakBefore w:val="0"/>
        <w:kinsoku/>
        <w:wordWrap/>
        <w:overflowPunct/>
        <w:topLinePunct w:val="0"/>
        <w:autoSpaceDE/>
        <w:autoSpaceDN/>
        <w:bidi w:val="0"/>
        <w:adjustRightInd/>
        <w:snapToGrid/>
        <w:ind w:firstLine="480" w:firstLineChars="200"/>
        <w:textAlignment w:val="auto"/>
        <w:rPr>
          <w:rFonts w:hint="default" w:eastAsia="仿宋_GB2312"/>
          <w:color w:val="auto"/>
          <w:lang w:val="en-US" w:eastAsia="zh-CN" w:bidi="ar"/>
        </w:rPr>
      </w:pPr>
      <w:r>
        <w:rPr>
          <w:rFonts w:hint="eastAsia"/>
          <w:color w:val="auto"/>
          <w:lang w:val="en-US" w:eastAsia="zh-CN" w:bidi="ar"/>
        </w:rPr>
        <w:t>将</w:t>
      </w:r>
      <w:r>
        <w:rPr>
          <w:rFonts w:hint="eastAsia"/>
          <w:color w:val="auto"/>
        </w:rPr>
        <w:t>实践性教学应贯穿于人才培养全过程。结合企业生产周期，优化学期安排，灵活开展实践性教学。在校内外进行需求洞察、品牌策划、商务礼仪与沟通、数字营销等实训，包括单项技能实训、综合能力实训、生产性实训等。在批发、零售、商务服务、制造行业</w:t>
      </w:r>
      <w:r>
        <w:rPr>
          <w:rFonts w:hint="eastAsia"/>
          <w:color w:val="auto"/>
          <w:lang w:val="en-US" w:eastAsia="zh-CN"/>
        </w:rPr>
        <w:t>等相关</w:t>
      </w:r>
      <w:r>
        <w:rPr>
          <w:rFonts w:hint="eastAsia"/>
          <w:color w:val="auto"/>
        </w:rPr>
        <w:t>企业进行市场营销、数字营销、品牌策划、销售与管理等实习，包括认识实习和岗位实习。建立</w:t>
      </w:r>
      <w:r>
        <w:rPr>
          <w:rFonts w:hint="eastAsia"/>
          <w:color w:val="auto"/>
          <w:lang w:val="en-US" w:eastAsia="zh-CN"/>
        </w:rPr>
        <w:t>二十多个</w:t>
      </w:r>
      <w:r>
        <w:rPr>
          <w:rFonts w:hint="eastAsia"/>
          <w:color w:val="auto"/>
        </w:rPr>
        <w:t>稳定实习基地，</w:t>
      </w:r>
      <w:r>
        <w:rPr>
          <w:rFonts w:hint="eastAsia"/>
          <w:color w:val="auto"/>
          <w:lang w:val="en-US" w:eastAsia="zh-CN"/>
        </w:rPr>
        <w:t>配备</w:t>
      </w:r>
      <w:r>
        <w:rPr>
          <w:rFonts w:hint="eastAsia"/>
          <w:color w:val="auto"/>
        </w:rPr>
        <w:t>相关实习岗位</w:t>
      </w:r>
      <w:r>
        <w:rPr>
          <w:rFonts w:hint="eastAsia"/>
          <w:color w:val="auto"/>
          <w:lang w:eastAsia="zh-CN"/>
        </w:rPr>
        <w:t>，</w:t>
      </w:r>
      <w:r>
        <w:rPr>
          <w:rFonts w:hint="eastAsia"/>
          <w:color w:val="auto"/>
        </w:rPr>
        <w:t>选派专门的实习指导教师和人员，组织开展专业对口实习，加强对学生实习的指导、管理和考核</w:t>
      </w:r>
      <w:r>
        <w:rPr>
          <w:rFonts w:hint="eastAsia"/>
          <w:color w:val="auto"/>
          <w:lang w:eastAsia="zh-CN"/>
        </w:rPr>
        <w:t>，</w:t>
      </w:r>
      <w:r>
        <w:rPr>
          <w:rFonts w:hint="eastAsia"/>
          <w:color w:val="auto"/>
          <w:lang w:val="en-US" w:eastAsia="zh-CN"/>
        </w:rPr>
        <w:t>并</w:t>
      </w:r>
      <w:r>
        <w:rPr>
          <w:rFonts w:hint="eastAsia"/>
          <w:color w:val="auto"/>
        </w:rPr>
        <w:t>签署学校、学生、实习单位三方协议</w:t>
      </w:r>
      <w:r>
        <w:rPr>
          <w:rFonts w:hint="eastAsia"/>
          <w:color w:val="auto"/>
          <w:lang w:eastAsia="zh-CN"/>
        </w:rPr>
        <w:t>，</w:t>
      </w:r>
      <w:r>
        <w:rPr>
          <w:rFonts w:hint="eastAsia"/>
          <w:color w:val="auto"/>
          <w:lang w:val="en-US" w:eastAsia="zh-CN"/>
        </w:rPr>
        <w:t>提高学生就业。</w:t>
      </w:r>
    </w:p>
    <w:p w14:paraId="4FF11CB9">
      <w:pPr>
        <w:ind w:firstLine="480"/>
        <w:rPr>
          <w:rFonts w:hint="eastAsia"/>
          <w:color w:val="auto"/>
          <w:lang w:bidi="ar"/>
        </w:rPr>
      </w:pPr>
    </w:p>
    <w:p w14:paraId="26F6524D">
      <w:pPr>
        <w:ind w:firstLine="480"/>
        <w:rPr>
          <w:rFonts w:hint="eastAsia"/>
          <w:color w:val="auto"/>
          <w:lang w:bidi="ar"/>
        </w:rPr>
      </w:pPr>
    </w:p>
    <w:p w14:paraId="3DD49F2F">
      <w:pPr>
        <w:ind w:firstLine="480"/>
        <w:rPr>
          <w:rFonts w:hint="eastAsia"/>
          <w:color w:val="auto"/>
          <w:lang w:bidi="ar"/>
        </w:rPr>
      </w:pPr>
    </w:p>
    <w:p w14:paraId="7A8D72CA">
      <w:pPr>
        <w:ind w:firstLine="480"/>
        <w:rPr>
          <w:rFonts w:hint="eastAsia"/>
          <w:color w:val="auto"/>
          <w:lang w:bidi="ar"/>
        </w:rPr>
      </w:pPr>
    </w:p>
    <w:p w14:paraId="0230933F">
      <w:pPr>
        <w:ind w:left="0" w:leftChars="0" w:firstLine="0" w:firstLineChars="0"/>
        <w:rPr>
          <w:rFonts w:hint="eastAsia"/>
          <w:color w:val="auto"/>
          <w:lang w:bidi="ar"/>
        </w:rPr>
      </w:pPr>
    </w:p>
    <w:p w14:paraId="60F34A06">
      <w:pPr>
        <w:ind w:left="0" w:leftChars="0" w:firstLine="0" w:firstLineChars="0"/>
        <w:rPr>
          <w:rFonts w:hint="eastAsia" w:eastAsia="仿宋_GB2312"/>
          <w:color w:val="auto"/>
          <w:lang w:eastAsia="zh-CN" w:bidi="ar"/>
        </w:rPr>
      </w:pPr>
      <w:r>
        <w:rPr>
          <w:rFonts w:hint="eastAsia" w:eastAsia="仿宋_GB2312"/>
          <w:color w:val="auto"/>
          <w:lang w:eastAsia="zh-CN" w:bidi="ar"/>
        </w:rPr>
        <w:drawing>
          <wp:inline distT="0" distB="0" distL="114300" distR="114300">
            <wp:extent cx="6079490" cy="4439920"/>
            <wp:effectExtent l="0" t="0" r="1270" b="10160"/>
            <wp:docPr id="6" name="图片 6" descr="d86a04010a05707b985191dd871d0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86a04010a05707b985191dd871d0ad"/>
                    <pic:cNvPicPr>
                      <a:picLocks noChangeAspect="1"/>
                    </pic:cNvPicPr>
                  </pic:nvPicPr>
                  <pic:blipFill>
                    <a:blip r:embed="rId23"/>
                    <a:stretch>
                      <a:fillRect/>
                    </a:stretch>
                  </pic:blipFill>
                  <pic:spPr>
                    <a:xfrm>
                      <a:off x="0" y="0"/>
                      <a:ext cx="6079490" cy="4439920"/>
                    </a:xfrm>
                    <a:prstGeom prst="rect">
                      <a:avLst/>
                    </a:prstGeom>
                  </pic:spPr>
                </pic:pic>
              </a:graphicData>
            </a:graphic>
          </wp:inline>
        </w:drawing>
      </w:r>
    </w:p>
    <w:p w14:paraId="072A6DA4">
      <w:pPr>
        <w:ind w:firstLine="480"/>
        <w:rPr>
          <w:rFonts w:hint="eastAsia"/>
          <w:color w:val="auto"/>
          <w:lang w:bidi="ar"/>
        </w:rPr>
      </w:pPr>
    </w:p>
    <w:p w14:paraId="6F4C05E5">
      <w:pPr>
        <w:ind w:firstLine="480"/>
        <w:rPr>
          <w:rFonts w:hint="eastAsia"/>
          <w:color w:val="auto"/>
          <w:lang w:bidi="ar"/>
        </w:rPr>
      </w:pPr>
    </w:p>
    <w:p w14:paraId="06C7FC30">
      <w:pPr>
        <w:ind w:firstLine="480"/>
        <w:rPr>
          <w:rFonts w:hint="eastAsia"/>
          <w:color w:val="auto"/>
          <w:lang w:bidi="ar"/>
        </w:rPr>
      </w:pPr>
    </w:p>
    <w:p w14:paraId="505CD4DD">
      <w:pPr>
        <w:ind w:firstLine="480"/>
        <w:rPr>
          <w:rFonts w:hint="eastAsia"/>
          <w:color w:val="auto"/>
          <w:lang w:bidi="ar"/>
        </w:rPr>
      </w:pPr>
    </w:p>
    <w:p w14:paraId="2039B15E">
      <w:pPr>
        <w:ind w:firstLine="480"/>
        <w:rPr>
          <w:rFonts w:hint="eastAsia"/>
          <w:color w:val="auto"/>
          <w:lang w:bidi="ar"/>
        </w:rPr>
      </w:pPr>
    </w:p>
    <w:p w14:paraId="708466E1">
      <w:pPr>
        <w:ind w:firstLine="480"/>
        <w:rPr>
          <w:rFonts w:hint="eastAsia"/>
          <w:color w:val="auto"/>
          <w:lang w:bidi="ar"/>
        </w:rPr>
      </w:pPr>
    </w:p>
    <w:p w14:paraId="091C8F66">
      <w:pPr>
        <w:widowControl/>
        <w:spacing w:line="400" w:lineRule="exact"/>
        <w:ind w:left="0" w:leftChars="0" w:firstLine="0" w:firstLineChars="0"/>
        <w:jc w:val="left"/>
        <w:rPr>
          <w:rFonts w:hint="eastAsia" w:ascii="宋体" w:hAnsi="宋体" w:eastAsia="宋体" w:cs="宋体"/>
          <w:color w:val="auto"/>
          <w:kern w:val="0"/>
          <w:szCs w:val="24"/>
          <w:lang w:eastAsia="zh-CN" w:bidi="ar"/>
        </w:rPr>
      </w:pPr>
    </w:p>
    <w:p w14:paraId="2D11EB02">
      <w:pPr>
        <w:widowControl/>
        <w:ind w:firstLine="0" w:firstLineChars="0"/>
        <w:jc w:val="left"/>
        <w:rPr>
          <w:rFonts w:ascii="宋体" w:hAnsi="宋体" w:eastAsia="宋体" w:cs="宋体"/>
          <w:color w:val="auto"/>
          <w:kern w:val="0"/>
          <w:szCs w:val="24"/>
          <w:lang w:bidi="ar"/>
        </w:rPr>
      </w:pPr>
      <w:r>
        <w:rPr>
          <w:rFonts w:ascii="宋体" w:hAnsi="宋体" w:eastAsia="宋体" w:cs="宋体"/>
          <w:color w:val="auto"/>
          <w:kern w:val="0"/>
          <w:szCs w:val="24"/>
          <w:lang w:bidi="ar"/>
        </w:rPr>
        <w:br w:type="page"/>
      </w:r>
    </w:p>
    <w:p w14:paraId="70748F56">
      <w:pPr>
        <w:pStyle w:val="3"/>
        <w:ind w:firstLine="482" w:firstLineChars="200"/>
        <w:rPr>
          <w:rStyle w:val="16"/>
          <w:color w:val="auto"/>
        </w:rPr>
      </w:pPr>
      <w:r>
        <w:rPr>
          <w:rStyle w:val="16"/>
          <w:color w:val="auto"/>
        </w:rPr>
        <w:t xml:space="preserve">（四）教学方法 </w:t>
      </w:r>
    </w:p>
    <w:p w14:paraId="7B33A2FD">
      <w:pPr>
        <w:ind w:firstLine="480"/>
        <w:rPr>
          <w:rStyle w:val="16"/>
          <w:color w:val="auto"/>
        </w:rPr>
      </w:pPr>
      <w:r>
        <w:rPr>
          <w:rStyle w:val="16"/>
          <w:rFonts w:hint="eastAsia"/>
          <w:color w:val="auto"/>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1F020898">
      <w:pPr>
        <w:ind w:firstLine="480"/>
        <w:rPr>
          <w:rStyle w:val="16"/>
          <w:color w:val="auto"/>
        </w:rPr>
      </w:pPr>
      <w:r>
        <w:rPr>
          <w:rStyle w:val="16"/>
          <w:rFonts w:hint="eastAsia"/>
          <w:color w:val="auto"/>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290D4105">
      <w:pPr>
        <w:ind w:firstLine="480"/>
        <w:rPr>
          <w:rStyle w:val="16"/>
          <w:color w:val="auto"/>
        </w:rPr>
      </w:pPr>
      <w:r>
        <w:rPr>
          <w:rStyle w:val="16"/>
          <w:rFonts w:hint="eastAsia"/>
          <w:color w:val="auto"/>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74AC8BBE">
      <w:pPr>
        <w:ind w:firstLine="480"/>
        <w:rPr>
          <w:rStyle w:val="16"/>
          <w:color w:val="auto"/>
        </w:rPr>
      </w:pPr>
      <w:r>
        <w:rPr>
          <w:rStyle w:val="16"/>
          <w:rFonts w:hint="eastAsia"/>
          <w:color w:val="auto"/>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p w14:paraId="5EE1BB13">
      <w:pPr>
        <w:pStyle w:val="3"/>
        <w:ind w:firstLine="482" w:firstLineChars="200"/>
        <w:rPr>
          <w:rStyle w:val="16"/>
          <w:color w:val="auto"/>
        </w:rPr>
      </w:pPr>
      <w:r>
        <w:rPr>
          <w:rStyle w:val="16"/>
          <w:color w:val="auto"/>
        </w:rPr>
        <w:t>（五）学习评价</w:t>
      </w:r>
    </w:p>
    <w:p w14:paraId="48177554">
      <w:pPr>
        <w:ind w:firstLine="480"/>
        <w:rPr>
          <w:rStyle w:val="16"/>
          <w:color w:val="auto"/>
        </w:rPr>
      </w:pPr>
      <w:r>
        <w:rPr>
          <w:rStyle w:val="16"/>
          <w:rFonts w:hint="eastAsia"/>
          <w:color w:val="auto"/>
        </w:rPr>
        <w:t>总体原则：以人为本，侧重过程，综合评价，理论适度够用，实践必须达成。在教学评价过程中突出过程性考核评价，侧重学生实操能力，强化综合素质考核。</w:t>
      </w:r>
    </w:p>
    <w:p w14:paraId="231B8E76">
      <w:pPr>
        <w:ind w:firstLine="480"/>
        <w:rPr>
          <w:rStyle w:val="16"/>
          <w:color w:val="auto"/>
        </w:rPr>
      </w:pPr>
      <w:r>
        <w:rPr>
          <w:rStyle w:val="16"/>
          <w:rFonts w:hint="eastAsia"/>
          <w:color w:val="auto"/>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顶岗实习采取三位一体(企业、技术指导教师、教师)考核评价体系，强化综合素质考核，企业30%，技术指导教师30%，教师40%。</w:t>
      </w:r>
    </w:p>
    <w:p w14:paraId="14B4A52D">
      <w:pPr>
        <w:pStyle w:val="2"/>
        <w:rPr>
          <w:color w:val="auto"/>
        </w:rPr>
      </w:pPr>
      <w:r>
        <w:rPr>
          <w:rFonts w:hint="eastAsia"/>
          <w:color w:val="auto"/>
        </w:rPr>
        <w:t>十、实施保障</w:t>
      </w:r>
    </w:p>
    <w:p w14:paraId="1B3A406A">
      <w:pPr>
        <w:pStyle w:val="3"/>
        <w:rPr>
          <w:rFonts w:hint="eastAsia"/>
          <w:color w:val="auto"/>
          <w:lang w:bidi="ar"/>
        </w:rPr>
      </w:pPr>
      <w:r>
        <w:rPr>
          <w:rFonts w:hint="eastAsia"/>
          <w:color w:val="auto"/>
          <w:lang w:bidi="ar"/>
        </w:rPr>
        <w:t>（一）师资队伍</w:t>
      </w:r>
    </w:p>
    <w:p w14:paraId="676EE1F9">
      <w:pPr>
        <w:overflowPunct w:val="0"/>
        <w:adjustRightInd w:val="0"/>
        <w:spacing w:line="360" w:lineRule="auto"/>
        <w:ind w:firstLine="480" w:firstLineChars="200"/>
        <w:rPr>
          <w:b w:val="0"/>
          <w:bCs w:val="0"/>
          <w:color w:val="auto"/>
          <w:sz w:val="24"/>
          <w:szCs w:val="24"/>
        </w:rPr>
      </w:pPr>
      <w:r>
        <w:rPr>
          <w:b w:val="0"/>
          <w:bCs w:val="0"/>
          <w:color w:val="auto"/>
          <w:sz w:val="24"/>
          <w:szCs w:val="24"/>
        </w:rPr>
        <w:t>1．师资队伍基本结构</w:t>
      </w:r>
    </w:p>
    <w:p w14:paraId="3A13BF89">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lang w:val="en-US" w:eastAsia="zh-CN"/>
        </w:rPr>
        <w:t>专业将</w:t>
      </w:r>
      <w:r>
        <w:rPr>
          <w:rFonts w:hint="eastAsia"/>
          <w:color w:val="auto"/>
        </w:rPr>
        <w:t>师德师风作为教师队伍建设的第一标准</w:t>
      </w:r>
      <w:r>
        <w:rPr>
          <w:rFonts w:hint="eastAsia"/>
          <w:color w:val="auto"/>
          <w:lang w:eastAsia="zh-CN"/>
        </w:rPr>
        <w:t>，</w:t>
      </w:r>
      <w:r>
        <w:rPr>
          <w:rFonts w:hint="eastAsia"/>
          <w:color w:val="auto"/>
        </w:rPr>
        <w:t>按照“四有好老师”“四个相统一”“四个引路人”的要求</w:t>
      </w:r>
      <w:r>
        <w:rPr>
          <w:rFonts w:hint="eastAsia"/>
          <w:color w:val="auto"/>
          <w:lang w:eastAsia="zh-CN"/>
        </w:rPr>
        <w:t>，</w:t>
      </w:r>
      <w:r>
        <w:rPr>
          <w:rFonts w:hint="eastAsia"/>
          <w:color w:val="auto"/>
          <w:lang w:val="en-US" w:eastAsia="zh-CN"/>
        </w:rPr>
        <w:t>选聘</w:t>
      </w:r>
      <w:r>
        <w:rPr>
          <w:rFonts w:hint="eastAsia"/>
          <w:color w:val="auto"/>
          <w:sz w:val="24"/>
          <w:szCs w:val="24"/>
        </w:rPr>
        <w:t>校内专任教师</w:t>
      </w:r>
      <w:r>
        <w:rPr>
          <w:rFonts w:hint="eastAsia"/>
          <w:color w:val="auto"/>
          <w:sz w:val="24"/>
          <w:szCs w:val="24"/>
          <w:lang w:val="en-US" w:eastAsia="zh-CN"/>
        </w:rPr>
        <w:t>9</w:t>
      </w:r>
      <w:r>
        <w:rPr>
          <w:rFonts w:hint="eastAsia"/>
          <w:color w:val="auto"/>
          <w:sz w:val="24"/>
          <w:szCs w:val="24"/>
        </w:rPr>
        <w:t>人，兼职教师</w:t>
      </w:r>
      <w:r>
        <w:rPr>
          <w:rFonts w:hint="eastAsia"/>
          <w:color w:val="auto"/>
          <w:sz w:val="24"/>
          <w:szCs w:val="24"/>
          <w:lang w:val="en-US" w:eastAsia="zh-CN"/>
        </w:rPr>
        <w:t>6</w:t>
      </w:r>
      <w:r>
        <w:rPr>
          <w:rFonts w:hint="eastAsia"/>
          <w:color w:val="auto"/>
          <w:sz w:val="24"/>
          <w:szCs w:val="24"/>
        </w:rPr>
        <w:t>人</w:t>
      </w:r>
      <w:r>
        <w:rPr>
          <w:rFonts w:hint="eastAsia"/>
          <w:color w:val="auto"/>
          <w:sz w:val="24"/>
          <w:szCs w:val="24"/>
          <w:lang w:eastAsia="zh-CN"/>
        </w:rPr>
        <w:t>。</w:t>
      </w:r>
      <w:r>
        <w:rPr>
          <w:rFonts w:hint="eastAsia"/>
          <w:color w:val="auto"/>
        </w:rPr>
        <w:t>学生数与专任教师数比例</w:t>
      </w:r>
      <w:r>
        <w:rPr>
          <w:rFonts w:hint="eastAsia"/>
          <w:color w:val="auto"/>
          <w:lang w:val="en-US" w:eastAsia="zh-CN"/>
        </w:rPr>
        <w:t>为</w:t>
      </w:r>
      <w:r>
        <w:rPr>
          <w:rFonts w:hint="eastAsia"/>
          <w:color w:val="auto"/>
        </w:rPr>
        <w:t xml:space="preserve"> 2</w:t>
      </w:r>
      <w:r>
        <w:rPr>
          <w:rFonts w:hint="eastAsia"/>
          <w:color w:val="auto"/>
          <w:lang w:val="en-US" w:eastAsia="zh-CN"/>
        </w:rPr>
        <w:t>3</w:t>
      </w:r>
      <w:r>
        <w:rPr>
          <w:rFonts w:hint="eastAsia"/>
          <w:color w:val="auto"/>
        </w:rPr>
        <w:t>∶1</w:t>
      </w:r>
      <w:r>
        <w:rPr>
          <w:rFonts w:hint="eastAsia"/>
          <w:color w:val="auto"/>
          <w:lang w:eastAsia="zh-CN"/>
        </w:rPr>
        <w:t>。</w:t>
      </w:r>
      <w:r>
        <w:rPr>
          <w:rFonts w:hint="eastAsia"/>
          <w:color w:val="auto"/>
          <w:sz w:val="24"/>
          <w:szCs w:val="24"/>
          <w:lang w:val="en-US" w:eastAsia="zh-CN"/>
        </w:rPr>
        <w:t>校内专任教师中，</w:t>
      </w:r>
      <w:r>
        <w:rPr>
          <w:rFonts w:hint="eastAsia"/>
          <w:color w:val="auto"/>
          <w:sz w:val="24"/>
          <w:szCs w:val="24"/>
        </w:rPr>
        <w:t>教授</w:t>
      </w:r>
      <w:r>
        <w:rPr>
          <w:rFonts w:hint="eastAsia"/>
          <w:color w:val="auto"/>
          <w:sz w:val="24"/>
          <w:szCs w:val="24"/>
          <w:lang w:val="en-US" w:eastAsia="zh-CN"/>
        </w:rPr>
        <w:t>3</w:t>
      </w:r>
      <w:r>
        <w:rPr>
          <w:rFonts w:hint="eastAsia"/>
          <w:color w:val="auto"/>
          <w:sz w:val="24"/>
          <w:szCs w:val="24"/>
        </w:rPr>
        <w:t>人，副教授</w:t>
      </w:r>
      <w:r>
        <w:rPr>
          <w:rFonts w:hint="eastAsia"/>
          <w:color w:val="auto"/>
          <w:sz w:val="24"/>
          <w:szCs w:val="24"/>
          <w:lang w:val="en-US" w:eastAsia="zh-CN"/>
        </w:rPr>
        <w:t>3</w:t>
      </w:r>
      <w:r>
        <w:rPr>
          <w:rFonts w:hint="eastAsia"/>
          <w:color w:val="auto"/>
          <w:sz w:val="24"/>
          <w:szCs w:val="24"/>
        </w:rPr>
        <w:t>人，讲师</w:t>
      </w:r>
      <w:r>
        <w:rPr>
          <w:rFonts w:hint="eastAsia"/>
          <w:color w:val="auto"/>
          <w:sz w:val="24"/>
          <w:szCs w:val="24"/>
          <w:lang w:val="en-US" w:eastAsia="zh-CN"/>
        </w:rPr>
        <w:t>3</w:t>
      </w:r>
      <w:r>
        <w:rPr>
          <w:rFonts w:hint="eastAsia"/>
          <w:color w:val="auto"/>
          <w:sz w:val="24"/>
          <w:szCs w:val="24"/>
        </w:rPr>
        <w:t>人</w:t>
      </w:r>
      <w:r>
        <w:rPr>
          <w:rFonts w:hint="eastAsia"/>
          <w:color w:val="auto"/>
          <w:sz w:val="24"/>
          <w:szCs w:val="24"/>
          <w:lang w:eastAsia="zh-CN"/>
        </w:rPr>
        <w:t>，</w:t>
      </w:r>
      <w:r>
        <w:rPr>
          <w:rFonts w:hint="eastAsia"/>
          <w:color w:val="auto"/>
        </w:rPr>
        <w:t>高级职称教师比例</w:t>
      </w:r>
      <w:r>
        <w:rPr>
          <w:rFonts w:hint="eastAsia"/>
          <w:color w:val="auto"/>
          <w:lang w:val="en-US" w:eastAsia="zh-CN"/>
        </w:rPr>
        <w:t>为66.7</w:t>
      </w:r>
      <w:r>
        <w:rPr>
          <w:rFonts w:hint="eastAsia"/>
          <w:color w:val="auto"/>
        </w:rPr>
        <w:t>%</w:t>
      </w:r>
      <w:r>
        <w:rPr>
          <w:rFonts w:hint="eastAsia"/>
          <w:color w:val="auto"/>
          <w:lang w:eastAsia="zh-CN"/>
        </w:rPr>
        <w:t>，</w:t>
      </w:r>
      <w:r>
        <w:rPr>
          <w:rFonts w:hint="eastAsia"/>
          <w:color w:val="auto"/>
          <w:sz w:val="24"/>
          <w:szCs w:val="24"/>
        </w:rPr>
        <w:t>“双师型”素质教师占比为</w:t>
      </w:r>
      <w:r>
        <w:rPr>
          <w:rFonts w:hint="eastAsia"/>
          <w:color w:val="auto"/>
          <w:sz w:val="24"/>
          <w:szCs w:val="24"/>
          <w:lang w:val="en-US" w:eastAsia="zh-CN"/>
        </w:rPr>
        <w:t>77</w:t>
      </w:r>
      <w:r>
        <w:rPr>
          <w:rFonts w:hint="eastAsia"/>
          <w:color w:val="auto"/>
          <w:sz w:val="24"/>
          <w:szCs w:val="24"/>
        </w:rPr>
        <w:t>%，</w:t>
      </w:r>
      <w:r>
        <w:rPr>
          <w:rFonts w:hint="eastAsia"/>
          <w:color w:val="auto"/>
          <w:sz w:val="24"/>
          <w:szCs w:val="24"/>
          <w:lang w:eastAsia="zh-CN"/>
        </w:rPr>
        <w:t>硕士</w:t>
      </w:r>
      <w:r>
        <w:rPr>
          <w:rFonts w:hint="eastAsia"/>
          <w:color w:val="auto"/>
          <w:sz w:val="24"/>
          <w:szCs w:val="24"/>
        </w:rPr>
        <w:t>以上学历占比</w:t>
      </w:r>
      <w:r>
        <w:rPr>
          <w:rFonts w:hint="eastAsia"/>
          <w:color w:val="auto"/>
          <w:sz w:val="24"/>
          <w:szCs w:val="24"/>
          <w:lang w:val="en-US" w:eastAsia="zh-CN"/>
        </w:rPr>
        <w:t>66.7</w:t>
      </w:r>
      <w:r>
        <w:rPr>
          <w:rFonts w:hint="eastAsia"/>
          <w:color w:val="auto"/>
          <w:sz w:val="24"/>
          <w:szCs w:val="24"/>
        </w:rPr>
        <w:t>%</w:t>
      </w:r>
      <w:r>
        <w:rPr>
          <w:rFonts w:hint="eastAsia"/>
          <w:color w:val="auto"/>
          <w:sz w:val="24"/>
          <w:szCs w:val="24"/>
          <w:lang w:eastAsia="zh-CN"/>
        </w:rPr>
        <w:t>，</w:t>
      </w:r>
      <w:r>
        <w:rPr>
          <w:rFonts w:hint="eastAsia"/>
          <w:color w:val="auto"/>
          <w:sz w:val="24"/>
          <w:szCs w:val="24"/>
        </w:rPr>
        <w:t>具备企业</w:t>
      </w:r>
      <w:r>
        <w:rPr>
          <w:rFonts w:hint="eastAsia"/>
          <w:color w:val="auto"/>
          <w:sz w:val="24"/>
          <w:szCs w:val="24"/>
          <w:lang w:val="en-US" w:eastAsia="zh-CN"/>
        </w:rPr>
        <w:t>实践</w:t>
      </w:r>
      <w:r>
        <w:rPr>
          <w:rFonts w:hint="eastAsia"/>
          <w:color w:val="auto"/>
          <w:sz w:val="24"/>
          <w:szCs w:val="24"/>
        </w:rPr>
        <w:t>经历的专任教师占比</w:t>
      </w:r>
      <w:r>
        <w:rPr>
          <w:rFonts w:hint="eastAsia"/>
          <w:color w:val="auto"/>
          <w:sz w:val="24"/>
          <w:szCs w:val="24"/>
          <w:lang w:val="en-US" w:eastAsia="zh-CN"/>
        </w:rPr>
        <w:t>70</w:t>
      </w:r>
      <w:r>
        <w:rPr>
          <w:rFonts w:hint="eastAsia"/>
          <w:color w:val="auto"/>
          <w:sz w:val="24"/>
          <w:szCs w:val="24"/>
        </w:rPr>
        <w:t>%</w:t>
      </w:r>
      <w:r>
        <w:rPr>
          <w:rFonts w:hint="eastAsia"/>
          <w:color w:val="auto"/>
          <w:sz w:val="24"/>
          <w:szCs w:val="24"/>
          <w:lang w:eastAsia="zh-CN"/>
        </w:rPr>
        <w:t>（</w:t>
      </w:r>
      <w:r>
        <w:rPr>
          <w:rFonts w:hint="eastAsia"/>
          <w:color w:val="auto"/>
        </w:rPr>
        <w:t>每 5 年累计不少于 6 个月的企业实践经历</w:t>
      </w:r>
      <w:r>
        <w:rPr>
          <w:rFonts w:hint="eastAsia"/>
          <w:color w:val="auto"/>
          <w:sz w:val="24"/>
          <w:szCs w:val="24"/>
          <w:lang w:eastAsia="zh-CN"/>
        </w:rPr>
        <w:t>）</w:t>
      </w:r>
      <w:r>
        <w:rPr>
          <w:rFonts w:hint="eastAsia"/>
          <w:color w:val="auto"/>
          <w:sz w:val="24"/>
          <w:szCs w:val="24"/>
        </w:rPr>
        <w:t>。</w:t>
      </w:r>
      <w:r>
        <w:rPr>
          <w:rFonts w:hint="eastAsia"/>
          <w:color w:val="auto"/>
          <w:sz w:val="24"/>
          <w:szCs w:val="24"/>
          <w:lang w:val="en-US" w:eastAsia="zh-CN"/>
        </w:rPr>
        <w:t>教师队伍</w:t>
      </w:r>
      <w:r>
        <w:rPr>
          <w:rFonts w:hint="eastAsia"/>
          <w:color w:val="auto"/>
        </w:rPr>
        <w:t>职称、年龄</w:t>
      </w:r>
      <w:r>
        <w:rPr>
          <w:rFonts w:hint="eastAsia"/>
          <w:color w:val="auto"/>
          <w:lang w:val="en-US" w:eastAsia="zh-CN"/>
        </w:rPr>
        <w:t>梯队结构合理，具有教丰富的教学和企业</w:t>
      </w:r>
      <w:r>
        <w:rPr>
          <w:rFonts w:hint="eastAsia"/>
          <w:color w:val="auto"/>
        </w:rPr>
        <w:t>工作经验</w:t>
      </w:r>
      <w:r>
        <w:rPr>
          <w:rFonts w:hint="eastAsia"/>
          <w:color w:val="auto"/>
          <w:lang w:eastAsia="zh-CN"/>
        </w:rPr>
        <w:t>。</w:t>
      </w:r>
      <w:r>
        <w:rPr>
          <w:rFonts w:hint="eastAsia"/>
          <w:color w:val="auto"/>
        </w:rPr>
        <w:t>组建校企合作、专兼结合的教师团队，</w:t>
      </w:r>
      <w:r>
        <w:rPr>
          <w:rFonts w:hint="eastAsia"/>
          <w:color w:val="auto"/>
          <w:lang w:val="en-US" w:eastAsia="zh-CN"/>
        </w:rPr>
        <w:t>聘任</w:t>
      </w:r>
      <w:r>
        <w:rPr>
          <w:rFonts w:hint="eastAsia"/>
          <w:color w:val="auto"/>
        </w:rPr>
        <w:t>企业高级技术人员</w:t>
      </w:r>
      <w:r>
        <w:rPr>
          <w:rFonts w:hint="eastAsia"/>
          <w:color w:val="auto"/>
          <w:lang w:eastAsia="zh-CN"/>
        </w:rPr>
        <w:t>、</w:t>
      </w:r>
      <w:r>
        <w:rPr>
          <w:rFonts w:hint="eastAsia"/>
          <w:color w:val="auto"/>
        </w:rPr>
        <w:t>技能大师、劳动模范、能工巧匠</w:t>
      </w:r>
      <w:r>
        <w:rPr>
          <w:rFonts w:hint="eastAsia"/>
          <w:color w:val="auto"/>
          <w:sz w:val="24"/>
          <w:szCs w:val="24"/>
          <w:lang w:val="en-US" w:eastAsia="zh-CN"/>
        </w:rPr>
        <w:t>7人</w:t>
      </w:r>
      <w:r>
        <w:rPr>
          <w:rFonts w:hint="eastAsia"/>
          <w:color w:val="auto"/>
        </w:rPr>
        <w:t>担任行业导师</w:t>
      </w:r>
      <w:r>
        <w:rPr>
          <w:rFonts w:hint="eastAsia"/>
          <w:color w:val="auto"/>
          <w:lang w:eastAsia="zh-CN"/>
        </w:rPr>
        <w:t>，</w:t>
      </w:r>
      <w:r>
        <w:rPr>
          <w:rFonts w:hint="eastAsia"/>
          <w:color w:val="auto"/>
          <w:lang w:val="en-US" w:eastAsia="zh-CN"/>
        </w:rPr>
        <w:t>形成</w:t>
      </w:r>
      <w:r>
        <w:rPr>
          <w:rFonts w:hint="eastAsia"/>
          <w:color w:val="auto"/>
        </w:rPr>
        <w:t>定期开展专业教研机制。</w:t>
      </w:r>
    </w:p>
    <w:p w14:paraId="194903E9">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lang w:val="en-US" w:eastAsia="zh-CN"/>
        </w:rPr>
        <w:t>2.</w:t>
      </w:r>
      <w:r>
        <w:rPr>
          <w:rFonts w:hint="eastAsia"/>
          <w:color w:val="auto"/>
        </w:rPr>
        <w:t>专业带头人</w:t>
      </w:r>
    </w:p>
    <w:p w14:paraId="06E4EE29">
      <w:pPr>
        <w:keepNext w:val="0"/>
        <w:keepLines w:val="0"/>
        <w:pageBreakBefore w:val="0"/>
        <w:kinsoku/>
        <w:wordWrap/>
        <w:overflowPunct/>
        <w:topLinePunct w:val="0"/>
        <w:autoSpaceDE/>
        <w:autoSpaceDN/>
        <w:bidi w:val="0"/>
        <w:adjustRightInd/>
        <w:snapToGrid/>
        <w:ind w:firstLine="480" w:firstLineChars="200"/>
        <w:textAlignment w:val="auto"/>
        <w:rPr>
          <w:rFonts w:hint="eastAsia" w:eastAsia="仿宋_GB2312"/>
          <w:color w:val="auto"/>
          <w:lang w:eastAsia="zh-CN"/>
        </w:rPr>
      </w:pPr>
      <w:r>
        <w:rPr>
          <w:rFonts w:hint="eastAsia"/>
          <w:color w:val="auto"/>
          <w:lang w:val="en-US" w:eastAsia="zh-CN"/>
        </w:rPr>
        <w:t>专业带头人海秋丹为市场营销专业教研室主任，教授，硕士，校营销电商工作室负责人，市场营销双师教师，互联网营销师。担任辽宁省数字新零售行业协会专家、阜新市土特产协会副秘书长；担任世界、辽宁省等各级职业院级技能大赛市场营销、电子商务、跨境电子商务、创新创业、短视频创作于运营赛项专家、裁判，具有丰富的教学、科研、企业实践、技能大赛经验，承担多项社会服务项目。</w:t>
      </w:r>
      <w:r>
        <w:rPr>
          <w:rFonts w:hint="eastAsia"/>
          <w:color w:val="auto"/>
        </w:rPr>
        <w:t>主持专业建设、开展教育教学改革、教科研工作和社会服务能力强，在本专业改革发展中</w:t>
      </w:r>
      <w:r>
        <w:rPr>
          <w:rFonts w:hint="eastAsia"/>
          <w:color w:val="auto"/>
          <w:lang w:val="en-US" w:eastAsia="zh-CN"/>
        </w:rPr>
        <w:t>能够起到</w:t>
      </w:r>
      <w:r>
        <w:rPr>
          <w:rFonts w:hint="eastAsia"/>
          <w:color w:val="auto"/>
        </w:rPr>
        <w:t>引领作用</w:t>
      </w:r>
      <w:r>
        <w:rPr>
          <w:rFonts w:hint="eastAsia"/>
          <w:color w:val="auto"/>
          <w:lang w:eastAsia="zh-CN"/>
        </w:rPr>
        <w:t>。</w:t>
      </w:r>
    </w:p>
    <w:p w14:paraId="7EA21EAF">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lang w:val="en-US" w:eastAsia="zh-CN"/>
        </w:rPr>
        <w:t>3.</w:t>
      </w:r>
      <w:r>
        <w:rPr>
          <w:rFonts w:hint="eastAsia" w:ascii="仿宋" w:hAnsi="仿宋" w:eastAsia="仿宋" w:cs="仿宋"/>
          <w:color w:val="auto"/>
          <w:sz w:val="24"/>
          <w:szCs w:val="24"/>
          <w:lang w:val="en-US" w:eastAsia="zh-CN"/>
        </w:rPr>
        <w:t>师资队伍情况</w:t>
      </w:r>
    </w:p>
    <w:p w14:paraId="287BE24C">
      <w:pPr>
        <w:overflowPunct w:val="0"/>
        <w:adjustRightInd w:val="0"/>
        <w:spacing w:line="400" w:lineRule="exact"/>
        <w:ind w:firstLine="398"/>
        <w:jc w:val="center"/>
        <w:outlineLvl w:val="0"/>
        <w:rPr>
          <w:rFonts w:ascii="黑体" w:hAnsi="黑体" w:eastAsia="黑体"/>
          <w:b/>
          <w:bCs/>
          <w:color w:val="auto"/>
          <w:spacing w:val="-6"/>
          <w:sz w:val="21"/>
          <w:szCs w:val="21"/>
        </w:rPr>
      </w:pPr>
      <w:r>
        <w:rPr>
          <w:rFonts w:hint="eastAsia" w:ascii="黑体" w:hAnsi="黑体" w:eastAsia="黑体"/>
          <w:b/>
          <w:bCs/>
          <w:color w:val="auto"/>
          <w:spacing w:val="-6"/>
          <w:sz w:val="21"/>
          <w:szCs w:val="21"/>
        </w:rPr>
        <w:t>表8  师资队伍情况表</w:t>
      </w:r>
    </w:p>
    <w:tbl>
      <w:tblPr>
        <w:tblStyle w:val="13"/>
        <w:tblW w:w="9213" w:type="dxa"/>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104"/>
        <w:gridCol w:w="1224"/>
        <w:gridCol w:w="1075"/>
        <w:gridCol w:w="2518"/>
        <w:gridCol w:w="882"/>
        <w:gridCol w:w="1306"/>
      </w:tblGrid>
      <w:tr w14:paraId="6F2A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2AF8860F">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b/>
                <w:bCs/>
                <w:color w:val="auto"/>
                <w:sz w:val="21"/>
                <w:szCs w:val="21"/>
                <w:vertAlign w:val="baseline"/>
                <w:lang w:eastAsia="zh-CN"/>
              </w:rPr>
            </w:pPr>
            <w:r>
              <w:rPr>
                <w:rFonts w:hint="eastAsia"/>
                <w:b/>
                <w:bCs/>
                <w:color w:val="auto"/>
                <w:sz w:val="21"/>
                <w:szCs w:val="21"/>
                <w:vertAlign w:val="baseline"/>
                <w:lang w:eastAsia="zh-CN"/>
              </w:rPr>
              <w:t>姓名</w:t>
            </w:r>
          </w:p>
        </w:tc>
        <w:tc>
          <w:tcPr>
            <w:tcW w:w="1104" w:type="dxa"/>
            <w:noWrap w:val="0"/>
            <w:vAlign w:val="top"/>
          </w:tcPr>
          <w:p w14:paraId="73F4653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b/>
                <w:bCs/>
                <w:color w:val="auto"/>
                <w:sz w:val="21"/>
                <w:szCs w:val="21"/>
                <w:vertAlign w:val="baseline"/>
                <w:lang w:eastAsia="zh-CN"/>
              </w:rPr>
            </w:pPr>
            <w:r>
              <w:rPr>
                <w:rFonts w:hint="eastAsia"/>
                <w:b/>
                <w:bCs/>
                <w:color w:val="auto"/>
                <w:sz w:val="21"/>
                <w:szCs w:val="21"/>
                <w:vertAlign w:val="baseline"/>
                <w:lang w:eastAsia="zh-CN"/>
              </w:rPr>
              <w:t>性别</w:t>
            </w:r>
          </w:p>
        </w:tc>
        <w:tc>
          <w:tcPr>
            <w:tcW w:w="1224" w:type="dxa"/>
            <w:noWrap w:val="0"/>
            <w:vAlign w:val="top"/>
          </w:tcPr>
          <w:p w14:paraId="614DF832">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b/>
                <w:bCs/>
                <w:color w:val="auto"/>
                <w:sz w:val="21"/>
                <w:szCs w:val="21"/>
                <w:vertAlign w:val="baseline"/>
                <w:lang w:val="en-US" w:eastAsia="zh-CN"/>
              </w:rPr>
            </w:pPr>
            <w:r>
              <w:rPr>
                <w:rFonts w:hint="eastAsia"/>
                <w:b/>
                <w:bCs/>
                <w:color w:val="auto"/>
                <w:sz w:val="21"/>
                <w:szCs w:val="21"/>
                <w:vertAlign w:val="baseline"/>
                <w:lang w:eastAsia="zh-CN"/>
              </w:rPr>
              <w:t>出生年</w:t>
            </w:r>
            <w:r>
              <w:rPr>
                <w:rFonts w:hint="eastAsia"/>
                <w:b/>
                <w:bCs/>
                <w:color w:val="auto"/>
                <w:sz w:val="21"/>
                <w:szCs w:val="21"/>
                <w:vertAlign w:val="baseline"/>
                <w:lang w:val="en-US" w:eastAsia="zh-CN"/>
              </w:rPr>
              <w:t>份</w:t>
            </w:r>
          </w:p>
        </w:tc>
        <w:tc>
          <w:tcPr>
            <w:tcW w:w="1075" w:type="dxa"/>
            <w:noWrap w:val="0"/>
            <w:vAlign w:val="top"/>
          </w:tcPr>
          <w:p w14:paraId="11E7E0E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b/>
                <w:bCs/>
                <w:color w:val="auto"/>
                <w:sz w:val="21"/>
                <w:szCs w:val="21"/>
                <w:vertAlign w:val="baseline"/>
                <w:lang w:eastAsia="zh-CN"/>
              </w:rPr>
            </w:pPr>
            <w:r>
              <w:rPr>
                <w:rFonts w:hint="eastAsia"/>
                <w:b/>
                <w:bCs/>
                <w:color w:val="auto"/>
                <w:sz w:val="21"/>
                <w:szCs w:val="21"/>
                <w:vertAlign w:val="baseline"/>
                <w:lang w:eastAsia="zh-CN"/>
              </w:rPr>
              <w:t>最后学历</w:t>
            </w:r>
          </w:p>
          <w:p w14:paraId="45E126F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b/>
                <w:bCs/>
                <w:color w:val="auto"/>
                <w:sz w:val="21"/>
                <w:szCs w:val="21"/>
                <w:vertAlign w:val="baseline"/>
                <w:lang w:eastAsia="zh-CN"/>
              </w:rPr>
            </w:pPr>
          </w:p>
        </w:tc>
        <w:tc>
          <w:tcPr>
            <w:tcW w:w="2518" w:type="dxa"/>
            <w:noWrap w:val="0"/>
            <w:vAlign w:val="top"/>
          </w:tcPr>
          <w:p w14:paraId="03FC0EEF">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b/>
                <w:bCs/>
                <w:color w:val="auto"/>
                <w:sz w:val="21"/>
                <w:szCs w:val="21"/>
                <w:vertAlign w:val="baseline"/>
                <w:lang w:val="en-US" w:eastAsia="zh-CN"/>
              </w:rPr>
            </w:pPr>
            <w:r>
              <w:rPr>
                <w:rFonts w:hint="eastAsia"/>
                <w:b/>
                <w:bCs/>
                <w:color w:val="auto"/>
                <w:sz w:val="21"/>
                <w:szCs w:val="21"/>
                <w:vertAlign w:val="baseline"/>
                <w:lang w:eastAsia="zh-CN"/>
              </w:rPr>
              <w:t>专业</w:t>
            </w:r>
            <w:r>
              <w:rPr>
                <w:rFonts w:hint="eastAsia"/>
                <w:b/>
                <w:bCs/>
                <w:color w:val="auto"/>
                <w:sz w:val="21"/>
                <w:szCs w:val="21"/>
                <w:vertAlign w:val="baseline"/>
                <w:lang w:val="en-US" w:eastAsia="zh-CN"/>
              </w:rPr>
              <w:t>/职称</w:t>
            </w:r>
          </w:p>
        </w:tc>
        <w:tc>
          <w:tcPr>
            <w:tcW w:w="882" w:type="dxa"/>
            <w:noWrap w:val="0"/>
            <w:vAlign w:val="top"/>
          </w:tcPr>
          <w:p w14:paraId="101A170F">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b/>
                <w:bCs/>
                <w:color w:val="auto"/>
                <w:sz w:val="21"/>
                <w:szCs w:val="21"/>
                <w:vertAlign w:val="baseline"/>
                <w:lang w:eastAsia="zh-CN"/>
              </w:rPr>
            </w:pPr>
            <w:r>
              <w:rPr>
                <w:rFonts w:hint="eastAsia"/>
                <w:b/>
                <w:bCs/>
                <w:color w:val="auto"/>
                <w:sz w:val="21"/>
                <w:szCs w:val="21"/>
                <w:vertAlign w:val="baseline"/>
                <w:lang w:eastAsia="zh-CN"/>
              </w:rPr>
              <w:t>是否双师</w:t>
            </w:r>
          </w:p>
        </w:tc>
        <w:tc>
          <w:tcPr>
            <w:tcW w:w="1306" w:type="dxa"/>
            <w:noWrap w:val="0"/>
            <w:vAlign w:val="top"/>
          </w:tcPr>
          <w:p w14:paraId="077AF72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b/>
                <w:bCs/>
                <w:color w:val="auto"/>
                <w:sz w:val="21"/>
                <w:szCs w:val="21"/>
                <w:vertAlign w:val="baseline"/>
                <w:lang w:eastAsia="zh-CN"/>
              </w:rPr>
            </w:pPr>
            <w:r>
              <w:rPr>
                <w:rFonts w:hint="eastAsia"/>
                <w:b/>
                <w:bCs/>
                <w:color w:val="auto"/>
                <w:sz w:val="21"/>
                <w:szCs w:val="21"/>
                <w:vertAlign w:val="baseline"/>
                <w:lang w:eastAsia="zh-CN"/>
              </w:rPr>
              <w:t>教师类型</w:t>
            </w:r>
          </w:p>
        </w:tc>
      </w:tr>
      <w:tr w14:paraId="1FE3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104" w:type="dxa"/>
            <w:noWrap w:val="0"/>
            <w:vAlign w:val="top"/>
          </w:tcPr>
          <w:p w14:paraId="7FF5CED0">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color w:val="auto"/>
                <w:sz w:val="21"/>
                <w:szCs w:val="21"/>
                <w:vertAlign w:val="baseline"/>
                <w:lang w:eastAsia="zh-CN"/>
              </w:rPr>
            </w:pPr>
            <w:r>
              <w:rPr>
                <w:rFonts w:hint="eastAsia"/>
                <w:color w:val="auto"/>
                <w:sz w:val="21"/>
                <w:szCs w:val="21"/>
                <w:vertAlign w:val="baseline"/>
                <w:lang w:eastAsia="zh-CN"/>
              </w:rPr>
              <w:t>海秋丹</w:t>
            </w:r>
          </w:p>
        </w:tc>
        <w:tc>
          <w:tcPr>
            <w:tcW w:w="1104" w:type="dxa"/>
            <w:noWrap w:val="0"/>
            <w:vAlign w:val="top"/>
          </w:tcPr>
          <w:p w14:paraId="2E7739D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color w:val="auto"/>
                <w:sz w:val="21"/>
                <w:szCs w:val="21"/>
                <w:vertAlign w:val="baseline"/>
                <w:lang w:eastAsia="zh-CN"/>
              </w:rPr>
            </w:pPr>
            <w:r>
              <w:rPr>
                <w:rFonts w:hint="eastAsia"/>
                <w:color w:val="auto"/>
                <w:sz w:val="21"/>
                <w:szCs w:val="21"/>
                <w:vertAlign w:val="baseline"/>
                <w:lang w:eastAsia="zh-CN"/>
              </w:rPr>
              <w:t>女</w:t>
            </w:r>
          </w:p>
        </w:tc>
        <w:tc>
          <w:tcPr>
            <w:tcW w:w="1224" w:type="dxa"/>
            <w:noWrap w:val="0"/>
            <w:vAlign w:val="top"/>
          </w:tcPr>
          <w:p w14:paraId="48D457C3">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ascii="宋体" w:hAnsi="宋体" w:eastAsia="宋体" w:cs="宋体"/>
                <w:color w:val="auto"/>
                <w:sz w:val="21"/>
                <w:szCs w:val="21"/>
              </w:rPr>
              <w:t>1972</w:t>
            </w:r>
          </w:p>
        </w:tc>
        <w:tc>
          <w:tcPr>
            <w:tcW w:w="1075" w:type="dxa"/>
            <w:noWrap w:val="0"/>
            <w:vAlign w:val="top"/>
          </w:tcPr>
          <w:p w14:paraId="7FE66FF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硕士</w:t>
            </w:r>
          </w:p>
        </w:tc>
        <w:tc>
          <w:tcPr>
            <w:tcW w:w="2518" w:type="dxa"/>
            <w:noWrap w:val="0"/>
            <w:vAlign w:val="top"/>
          </w:tcPr>
          <w:p w14:paraId="03045A36">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lang w:val="en-US" w:eastAsia="zh-CN"/>
              </w:rPr>
              <w:t>市场营销/</w:t>
            </w:r>
            <w:r>
              <w:rPr>
                <w:rFonts w:hint="eastAsia" w:ascii="仿宋" w:hAnsi="仿宋" w:eastAsia="仿宋" w:cs="仿宋"/>
                <w:color w:val="auto"/>
                <w:sz w:val="21"/>
                <w:szCs w:val="21"/>
                <w:lang w:eastAsia="zh-CN"/>
              </w:rPr>
              <w:t>教授</w:t>
            </w:r>
          </w:p>
        </w:tc>
        <w:tc>
          <w:tcPr>
            <w:tcW w:w="882" w:type="dxa"/>
            <w:noWrap w:val="0"/>
            <w:vAlign w:val="top"/>
          </w:tcPr>
          <w:p w14:paraId="6F1BC5B9">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是</w:t>
            </w:r>
          </w:p>
        </w:tc>
        <w:tc>
          <w:tcPr>
            <w:tcW w:w="1306" w:type="dxa"/>
            <w:noWrap w:val="0"/>
            <w:vAlign w:val="top"/>
          </w:tcPr>
          <w:p w14:paraId="1B1F63DF">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eastAsia="zh-CN"/>
              </w:rPr>
              <w:t>校内</w:t>
            </w:r>
            <w:r>
              <w:rPr>
                <w:rFonts w:hint="eastAsia"/>
                <w:color w:val="auto"/>
                <w:sz w:val="21"/>
                <w:szCs w:val="21"/>
                <w:vertAlign w:val="baseline"/>
                <w:lang w:val="en-US" w:eastAsia="zh-CN"/>
              </w:rPr>
              <w:t>专职</w:t>
            </w:r>
          </w:p>
        </w:tc>
      </w:tr>
      <w:tr w14:paraId="3E6D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104" w:type="dxa"/>
            <w:noWrap w:val="0"/>
            <w:vAlign w:val="top"/>
          </w:tcPr>
          <w:p w14:paraId="0708F1D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包红君</w:t>
            </w:r>
          </w:p>
        </w:tc>
        <w:tc>
          <w:tcPr>
            <w:tcW w:w="1104" w:type="dxa"/>
            <w:noWrap w:val="0"/>
            <w:vAlign w:val="top"/>
          </w:tcPr>
          <w:p w14:paraId="4F8C60D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女</w:t>
            </w:r>
          </w:p>
        </w:tc>
        <w:tc>
          <w:tcPr>
            <w:tcW w:w="1224" w:type="dxa"/>
            <w:noWrap w:val="0"/>
            <w:vAlign w:val="top"/>
          </w:tcPr>
          <w:p w14:paraId="1C6BDBD3">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1965</w:t>
            </w:r>
          </w:p>
        </w:tc>
        <w:tc>
          <w:tcPr>
            <w:tcW w:w="1075" w:type="dxa"/>
            <w:noWrap w:val="0"/>
            <w:vAlign w:val="top"/>
          </w:tcPr>
          <w:p w14:paraId="44BB1C8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硕士</w:t>
            </w:r>
          </w:p>
        </w:tc>
        <w:tc>
          <w:tcPr>
            <w:tcW w:w="2518" w:type="dxa"/>
            <w:noWrap w:val="0"/>
            <w:vAlign w:val="top"/>
          </w:tcPr>
          <w:p w14:paraId="58CF046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市场营销/教授</w:t>
            </w:r>
          </w:p>
        </w:tc>
        <w:tc>
          <w:tcPr>
            <w:tcW w:w="882" w:type="dxa"/>
            <w:noWrap w:val="0"/>
            <w:vAlign w:val="top"/>
          </w:tcPr>
          <w:p w14:paraId="09039F33">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是</w:t>
            </w:r>
          </w:p>
        </w:tc>
        <w:tc>
          <w:tcPr>
            <w:tcW w:w="1306" w:type="dxa"/>
            <w:noWrap w:val="0"/>
            <w:vAlign w:val="top"/>
          </w:tcPr>
          <w:p w14:paraId="2F34C129">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校内专职</w:t>
            </w:r>
          </w:p>
        </w:tc>
      </w:tr>
      <w:tr w14:paraId="4A1A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104" w:type="dxa"/>
            <w:noWrap w:val="0"/>
            <w:vAlign w:val="top"/>
          </w:tcPr>
          <w:p w14:paraId="2D29AC5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color w:val="auto"/>
                <w:sz w:val="21"/>
                <w:szCs w:val="21"/>
                <w:vertAlign w:val="baseline"/>
                <w:lang w:eastAsia="zh-CN"/>
              </w:rPr>
            </w:pPr>
            <w:r>
              <w:rPr>
                <w:rFonts w:hint="eastAsia"/>
                <w:color w:val="auto"/>
                <w:sz w:val="21"/>
                <w:szCs w:val="21"/>
                <w:vertAlign w:val="baseline"/>
                <w:lang w:eastAsia="zh-CN"/>
              </w:rPr>
              <w:t>郝娜</w:t>
            </w:r>
          </w:p>
        </w:tc>
        <w:tc>
          <w:tcPr>
            <w:tcW w:w="1104" w:type="dxa"/>
            <w:noWrap w:val="0"/>
            <w:vAlign w:val="top"/>
          </w:tcPr>
          <w:p w14:paraId="226FE74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女</w:t>
            </w:r>
          </w:p>
        </w:tc>
        <w:tc>
          <w:tcPr>
            <w:tcW w:w="1224" w:type="dxa"/>
            <w:noWrap w:val="0"/>
            <w:vAlign w:val="top"/>
          </w:tcPr>
          <w:p w14:paraId="1671F162">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ascii="宋体" w:hAnsi="宋体" w:eastAsia="宋体" w:cs="宋体"/>
                <w:color w:val="auto"/>
                <w:sz w:val="21"/>
                <w:szCs w:val="21"/>
              </w:rPr>
              <w:t>1984</w:t>
            </w:r>
          </w:p>
        </w:tc>
        <w:tc>
          <w:tcPr>
            <w:tcW w:w="1075" w:type="dxa"/>
            <w:noWrap w:val="0"/>
            <w:vAlign w:val="top"/>
          </w:tcPr>
          <w:p w14:paraId="103B15FC">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本科</w:t>
            </w:r>
          </w:p>
        </w:tc>
        <w:tc>
          <w:tcPr>
            <w:tcW w:w="2518" w:type="dxa"/>
            <w:noWrap w:val="0"/>
            <w:vAlign w:val="top"/>
          </w:tcPr>
          <w:p w14:paraId="06B71397">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lang w:val="en-US" w:eastAsia="zh-CN"/>
              </w:rPr>
              <w:t>国际贸易/</w:t>
            </w:r>
            <w:r>
              <w:rPr>
                <w:rFonts w:hint="eastAsia" w:ascii="仿宋" w:hAnsi="仿宋" w:eastAsia="仿宋" w:cs="仿宋"/>
                <w:color w:val="auto"/>
                <w:sz w:val="21"/>
                <w:szCs w:val="21"/>
                <w:vertAlign w:val="baseline"/>
                <w:lang w:eastAsia="zh-CN"/>
              </w:rPr>
              <w:t>副教授</w:t>
            </w:r>
          </w:p>
        </w:tc>
        <w:tc>
          <w:tcPr>
            <w:tcW w:w="882" w:type="dxa"/>
            <w:noWrap w:val="0"/>
            <w:vAlign w:val="top"/>
          </w:tcPr>
          <w:p w14:paraId="08F39C00">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是</w:t>
            </w:r>
          </w:p>
        </w:tc>
        <w:tc>
          <w:tcPr>
            <w:tcW w:w="1306" w:type="dxa"/>
            <w:noWrap w:val="0"/>
            <w:vAlign w:val="top"/>
          </w:tcPr>
          <w:p w14:paraId="01200926">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校内</w:t>
            </w:r>
            <w:r>
              <w:rPr>
                <w:rFonts w:hint="eastAsia"/>
                <w:color w:val="auto"/>
                <w:sz w:val="21"/>
                <w:szCs w:val="21"/>
                <w:vertAlign w:val="baseline"/>
                <w:lang w:val="en-US" w:eastAsia="zh-CN"/>
              </w:rPr>
              <w:t>专职</w:t>
            </w:r>
          </w:p>
        </w:tc>
      </w:tr>
      <w:tr w14:paraId="6CB0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104" w:type="dxa"/>
            <w:shd w:val="clear" w:color="auto" w:fill="auto"/>
            <w:noWrap w:val="0"/>
            <w:vAlign w:val="top"/>
          </w:tcPr>
          <w:p w14:paraId="38A121E6">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王晶儒</w:t>
            </w:r>
          </w:p>
        </w:tc>
        <w:tc>
          <w:tcPr>
            <w:tcW w:w="1104" w:type="dxa"/>
            <w:shd w:val="clear" w:color="auto" w:fill="auto"/>
            <w:noWrap w:val="0"/>
            <w:vAlign w:val="top"/>
          </w:tcPr>
          <w:p w14:paraId="14F4E308">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女</w:t>
            </w:r>
          </w:p>
        </w:tc>
        <w:tc>
          <w:tcPr>
            <w:tcW w:w="1224" w:type="dxa"/>
            <w:shd w:val="clear" w:color="auto" w:fill="auto"/>
            <w:noWrap w:val="0"/>
            <w:vAlign w:val="top"/>
          </w:tcPr>
          <w:p w14:paraId="21D63C7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val="en-US" w:eastAsia="zh-CN"/>
              </w:rPr>
              <w:t>1989</w:t>
            </w:r>
          </w:p>
        </w:tc>
        <w:tc>
          <w:tcPr>
            <w:tcW w:w="1075" w:type="dxa"/>
            <w:shd w:val="clear" w:color="auto" w:fill="auto"/>
            <w:noWrap w:val="0"/>
            <w:vAlign w:val="top"/>
          </w:tcPr>
          <w:p w14:paraId="37D5BC1F">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硕士</w:t>
            </w:r>
          </w:p>
        </w:tc>
        <w:tc>
          <w:tcPr>
            <w:tcW w:w="2518" w:type="dxa"/>
            <w:shd w:val="clear" w:color="auto" w:fill="auto"/>
            <w:noWrap w:val="0"/>
            <w:vAlign w:val="top"/>
          </w:tcPr>
          <w:p w14:paraId="70D9B2E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kern w:val="2"/>
                <w:sz w:val="21"/>
                <w:szCs w:val="21"/>
                <w:vertAlign w:val="baseline"/>
                <w:lang w:val="en-US" w:eastAsia="zh-CN" w:bidi="ar-SA"/>
              </w:rPr>
            </w:pPr>
            <w:r>
              <w:rPr>
                <w:rFonts w:hint="eastAsia" w:ascii="仿宋" w:hAnsi="仿宋" w:eastAsia="仿宋" w:cs="仿宋"/>
                <w:color w:val="auto"/>
                <w:sz w:val="21"/>
                <w:szCs w:val="21"/>
                <w:lang w:val="en-US" w:eastAsia="zh-CN"/>
              </w:rPr>
              <w:t>市场营销/</w:t>
            </w:r>
            <w:r>
              <w:rPr>
                <w:rFonts w:hint="eastAsia" w:ascii="仿宋" w:hAnsi="仿宋" w:eastAsia="仿宋" w:cs="仿宋"/>
                <w:color w:val="auto"/>
                <w:sz w:val="21"/>
                <w:szCs w:val="21"/>
                <w:vertAlign w:val="baseline"/>
                <w:lang w:eastAsia="zh-CN"/>
              </w:rPr>
              <w:t>讲师</w:t>
            </w:r>
          </w:p>
        </w:tc>
        <w:tc>
          <w:tcPr>
            <w:tcW w:w="882" w:type="dxa"/>
            <w:shd w:val="clear" w:color="auto" w:fill="auto"/>
            <w:noWrap w:val="0"/>
            <w:vAlign w:val="top"/>
          </w:tcPr>
          <w:p w14:paraId="4554DBFD">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asciiTheme="minorHAnsi" w:hAnsiTheme="minorHAnsi" w:cstheme="minorBidi"/>
                <w:color w:val="auto"/>
                <w:kern w:val="2"/>
                <w:sz w:val="21"/>
                <w:szCs w:val="21"/>
                <w:vertAlign w:val="baseline"/>
                <w:lang w:val="en-US" w:eastAsia="zh-CN" w:bidi="ar-SA"/>
              </w:rPr>
            </w:pPr>
            <w:r>
              <w:rPr>
                <w:rFonts w:hint="eastAsia" w:eastAsia="宋体" w:cstheme="minorBidi"/>
                <w:color w:val="auto"/>
                <w:kern w:val="2"/>
                <w:sz w:val="21"/>
                <w:szCs w:val="21"/>
                <w:vertAlign w:val="baseline"/>
                <w:lang w:val="en-US" w:eastAsia="zh-CN" w:bidi="ar-SA"/>
              </w:rPr>
              <w:t>否</w:t>
            </w:r>
          </w:p>
        </w:tc>
        <w:tc>
          <w:tcPr>
            <w:tcW w:w="1306" w:type="dxa"/>
            <w:shd w:val="clear" w:color="auto" w:fill="auto"/>
            <w:noWrap w:val="0"/>
            <w:vAlign w:val="top"/>
          </w:tcPr>
          <w:p w14:paraId="226B6413">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校内</w:t>
            </w:r>
            <w:r>
              <w:rPr>
                <w:rFonts w:hint="eastAsia"/>
                <w:color w:val="auto"/>
                <w:sz w:val="21"/>
                <w:szCs w:val="21"/>
                <w:vertAlign w:val="baseline"/>
                <w:lang w:val="en-US" w:eastAsia="zh-CN"/>
              </w:rPr>
              <w:t>专职</w:t>
            </w:r>
          </w:p>
        </w:tc>
      </w:tr>
      <w:tr w14:paraId="14A9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104" w:type="dxa"/>
            <w:shd w:val="clear" w:color="auto" w:fill="auto"/>
            <w:noWrap w:val="0"/>
            <w:vAlign w:val="top"/>
          </w:tcPr>
          <w:p w14:paraId="22A5AEB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苗奥</w:t>
            </w:r>
          </w:p>
        </w:tc>
        <w:tc>
          <w:tcPr>
            <w:tcW w:w="1104" w:type="dxa"/>
            <w:shd w:val="clear" w:color="auto" w:fill="auto"/>
            <w:noWrap w:val="0"/>
            <w:vAlign w:val="top"/>
          </w:tcPr>
          <w:p w14:paraId="615379EB">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男</w:t>
            </w:r>
          </w:p>
        </w:tc>
        <w:tc>
          <w:tcPr>
            <w:tcW w:w="1224" w:type="dxa"/>
            <w:shd w:val="clear" w:color="auto" w:fill="auto"/>
            <w:noWrap w:val="0"/>
            <w:vAlign w:val="top"/>
          </w:tcPr>
          <w:p w14:paraId="3E4C53ED">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val="en-US" w:eastAsia="zh-CN"/>
              </w:rPr>
              <w:t>1986</w:t>
            </w:r>
          </w:p>
        </w:tc>
        <w:tc>
          <w:tcPr>
            <w:tcW w:w="1075" w:type="dxa"/>
            <w:shd w:val="clear" w:color="auto" w:fill="auto"/>
            <w:noWrap w:val="0"/>
            <w:vAlign w:val="top"/>
          </w:tcPr>
          <w:p w14:paraId="41F9A158">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本科</w:t>
            </w:r>
          </w:p>
        </w:tc>
        <w:tc>
          <w:tcPr>
            <w:tcW w:w="2518" w:type="dxa"/>
            <w:shd w:val="clear" w:color="auto" w:fill="auto"/>
            <w:noWrap w:val="0"/>
            <w:vAlign w:val="top"/>
          </w:tcPr>
          <w:p w14:paraId="10BFA5B0">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kern w:val="2"/>
                <w:sz w:val="21"/>
                <w:szCs w:val="21"/>
                <w:vertAlign w:val="baseline"/>
                <w:lang w:val="en-US" w:eastAsia="zh-CN" w:bidi="ar-SA"/>
              </w:rPr>
            </w:pPr>
            <w:r>
              <w:rPr>
                <w:rFonts w:hint="eastAsia" w:ascii="仿宋" w:hAnsi="仿宋" w:eastAsia="仿宋" w:cs="仿宋"/>
                <w:color w:val="auto"/>
                <w:sz w:val="21"/>
                <w:szCs w:val="21"/>
                <w:lang w:val="en-US" w:eastAsia="zh-CN"/>
              </w:rPr>
              <w:t>摄影/</w:t>
            </w:r>
            <w:r>
              <w:rPr>
                <w:rFonts w:hint="eastAsia" w:ascii="仿宋" w:hAnsi="仿宋" w:eastAsia="仿宋" w:cs="仿宋"/>
                <w:color w:val="auto"/>
                <w:sz w:val="21"/>
                <w:szCs w:val="21"/>
                <w:vertAlign w:val="baseline"/>
                <w:lang w:eastAsia="zh-CN"/>
              </w:rPr>
              <w:t>讲师</w:t>
            </w:r>
          </w:p>
        </w:tc>
        <w:tc>
          <w:tcPr>
            <w:tcW w:w="882" w:type="dxa"/>
            <w:shd w:val="clear" w:color="auto" w:fill="auto"/>
            <w:noWrap w:val="0"/>
            <w:vAlign w:val="top"/>
          </w:tcPr>
          <w:p w14:paraId="514BAC33">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asciiTheme="minorHAnsi" w:hAnsiTheme="minorHAnsi" w:cstheme="minorBidi"/>
                <w:color w:val="auto"/>
                <w:kern w:val="2"/>
                <w:sz w:val="21"/>
                <w:szCs w:val="21"/>
                <w:vertAlign w:val="baseline"/>
                <w:lang w:val="en-US" w:eastAsia="zh-CN" w:bidi="ar-SA"/>
              </w:rPr>
            </w:pPr>
            <w:r>
              <w:rPr>
                <w:rFonts w:hint="eastAsia" w:eastAsia="宋体" w:cstheme="minorBidi"/>
                <w:color w:val="auto"/>
                <w:kern w:val="2"/>
                <w:sz w:val="21"/>
                <w:szCs w:val="21"/>
                <w:vertAlign w:val="baseline"/>
                <w:lang w:val="en-US" w:eastAsia="zh-CN" w:bidi="ar-SA"/>
              </w:rPr>
              <w:t>是</w:t>
            </w:r>
          </w:p>
        </w:tc>
        <w:tc>
          <w:tcPr>
            <w:tcW w:w="1306" w:type="dxa"/>
            <w:shd w:val="clear" w:color="auto" w:fill="auto"/>
            <w:noWrap w:val="0"/>
            <w:vAlign w:val="top"/>
          </w:tcPr>
          <w:p w14:paraId="7D1AA9B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校内</w:t>
            </w:r>
            <w:r>
              <w:rPr>
                <w:rFonts w:hint="eastAsia"/>
                <w:color w:val="auto"/>
                <w:sz w:val="21"/>
                <w:szCs w:val="21"/>
                <w:vertAlign w:val="baseline"/>
                <w:lang w:val="en-US" w:eastAsia="zh-CN"/>
              </w:rPr>
              <w:t>专职</w:t>
            </w:r>
          </w:p>
        </w:tc>
      </w:tr>
      <w:tr w14:paraId="4E70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4" w:type="dxa"/>
            <w:shd w:val="clear" w:color="auto" w:fill="auto"/>
            <w:noWrap w:val="0"/>
            <w:vAlign w:val="top"/>
          </w:tcPr>
          <w:p w14:paraId="03E2F18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梁静</w:t>
            </w:r>
          </w:p>
        </w:tc>
        <w:tc>
          <w:tcPr>
            <w:tcW w:w="1104" w:type="dxa"/>
            <w:shd w:val="clear" w:color="auto" w:fill="auto"/>
            <w:noWrap w:val="0"/>
            <w:vAlign w:val="top"/>
          </w:tcPr>
          <w:p w14:paraId="2574FAA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女</w:t>
            </w:r>
          </w:p>
        </w:tc>
        <w:tc>
          <w:tcPr>
            <w:tcW w:w="1224" w:type="dxa"/>
            <w:shd w:val="clear" w:color="auto" w:fill="auto"/>
            <w:noWrap w:val="0"/>
            <w:vAlign w:val="top"/>
          </w:tcPr>
          <w:p w14:paraId="2D586233">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val="en-US" w:eastAsia="zh-CN"/>
              </w:rPr>
              <w:t>1973</w:t>
            </w:r>
          </w:p>
        </w:tc>
        <w:tc>
          <w:tcPr>
            <w:tcW w:w="1075" w:type="dxa"/>
            <w:shd w:val="clear" w:color="auto" w:fill="auto"/>
            <w:noWrap w:val="0"/>
            <w:vAlign w:val="top"/>
          </w:tcPr>
          <w:p w14:paraId="7964C4FF">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硕士</w:t>
            </w:r>
          </w:p>
        </w:tc>
        <w:tc>
          <w:tcPr>
            <w:tcW w:w="2518" w:type="dxa"/>
            <w:shd w:val="clear" w:color="auto" w:fill="auto"/>
            <w:noWrap w:val="0"/>
            <w:vAlign w:val="top"/>
          </w:tcPr>
          <w:p w14:paraId="1B5D6F4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kern w:val="2"/>
                <w:sz w:val="21"/>
                <w:szCs w:val="21"/>
                <w:vertAlign w:val="baseline"/>
                <w:lang w:val="en-US" w:eastAsia="zh-CN" w:bidi="ar-SA"/>
              </w:rPr>
            </w:pPr>
            <w:r>
              <w:rPr>
                <w:rFonts w:hint="eastAsia" w:ascii="仿宋" w:hAnsi="仿宋" w:eastAsia="仿宋" w:cs="仿宋"/>
                <w:color w:val="auto"/>
                <w:sz w:val="21"/>
                <w:szCs w:val="21"/>
                <w:lang w:val="en-US" w:eastAsia="zh-CN"/>
              </w:rPr>
              <w:t>经济学/</w:t>
            </w:r>
            <w:r>
              <w:rPr>
                <w:rFonts w:hint="eastAsia" w:ascii="仿宋" w:hAnsi="仿宋" w:eastAsia="仿宋" w:cs="仿宋"/>
                <w:color w:val="auto"/>
                <w:sz w:val="21"/>
                <w:szCs w:val="21"/>
                <w:vertAlign w:val="baseline"/>
                <w:lang w:eastAsia="zh-CN"/>
              </w:rPr>
              <w:t>副教授</w:t>
            </w:r>
          </w:p>
        </w:tc>
        <w:tc>
          <w:tcPr>
            <w:tcW w:w="882" w:type="dxa"/>
            <w:shd w:val="clear" w:color="auto" w:fill="auto"/>
            <w:noWrap w:val="0"/>
            <w:vAlign w:val="top"/>
          </w:tcPr>
          <w:p w14:paraId="55109252">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是</w:t>
            </w:r>
          </w:p>
        </w:tc>
        <w:tc>
          <w:tcPr>
            <w:tcW w:w="1306" w:type="dxa"/>
            <w:shd w:val="clear" w:color="auto" w:fill="auto"/>
            <w:noWrap w:val="0"/>
            <w:vAlign w:val="top"/>
          </w:tcPr>
          <w:p w14:paraId="2DB3A768">
            <w:pPr>
              <w:keepNext w:val="0"/>
              <w:keepLines w:val="0"/>
              <w:pageBreakBefore w:val="0"/>
              <w:widowControl w:val="0"/>
              <w:kinsoku/>
              <w:wordWrap/>
              <w:overflowPunct/>
              <w:topLinePunct w:val="0"/>
              <w:autoSpaceDE/>
              <w:autoSpaceDN/>
              <w:bidi w:val="0"/>
              <w:adjustRightInd/>
              <w:snapToGrid/>
              <w:spacing w:line="240" w:lineRule="atLeast"/>
              <w:ind w:left="0" w:leftChars="0" w:firstLine="210" w:firstLineChars="100"/>
              <w:jc w:val="both"/>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校内</w:t>
            </w:r>
            <w:r>
              <w:rPr>
                <w:rFonts w:hint="eastAsia"/>
                <w:color w:val="auto"/>
                <w:sz w:val="21"/>
                <w:szCs w:val="21"/>
                <w:vertAlign w:val="baseline"/>
                <w:lang w:val="en-US" w:eastAsia="zh-CN"/>
              </w:rPr>
              <w:t>专职</w:t>
            </w:r>
          </w:p>
        </w:tc>
      </w:tr>
      <w:tr w14:paraId="486D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shd w:val="clear" w:color="auto" w:fill="auto"/>
            <w:noWrap w:val="0"/>
            <w:vAlign w:val="top"/>
          </w:tcPr>
          <w:p w14:paraId="2102AD7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白楠</w:t>
            </w:r>
          </w:p>
        </w:tc>
        <w:tc>
          <w:tcPr>
            <w:tcW w:w="1104" w:type="dxa"/>
            <w:shd w:val="clear" w:color="auto" w:fill="auto"/>
            <w:noWrap w:val="0"/>
            <w:vAlign w:val="top"/>
          </w:tcPr>
          <w:p w14:paraId="65C0B54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女</w:t>
            </w:r>
          </w:p>
        </w:tc>
        <w:tc>
          <w:tcPr>
            <w:tcW w:w="1224" w:type="dxa"/>
            <w:shd w:val="clear" w:color="auto" w:fill="auto"/>
            <w:noWrap w:val="0"/>
            <w:vAlign w:val="top"/>
          </w:tcPr>
          <w:p w14:paraId="02F7F25D">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val="en-US" w:eastAsia="zh-CN"/>
              </w:rPr>
              <w:t>1980</w:t>
            </w:r>
          </w:p>
        </w:tc>
        <w:tc>
          <w:tcPr>
            <w:tcW w:w="1075" w:type="dxa"/>
            <w:shd w:val="clear" w:color="auto" w:fill="auto"/>
            <w:noWrap w:val="0"/>
            <w:vAlign w:val="top"/>
          </w:tcPr>
          <w:p w14:paraId="7063876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硕士</w:t>
            </w:r>
          </w:p>
        </w:tc>
        <w:tc>
          <w:tcPr>
            <w:tcW w:w="2518" w:type="dxa"/>
            <w:shd w:val="clear" w:color="auto" w:fill="auto"/>
            <w:noWrap w:val="0"/>
            <w:vAlign w:val="top"/>
          </w:tcPr>
          <w:p w14:paraId="7E149C1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kern w:val="2"/>
                <w:sz w:val="21"/>
                <w:szCs w:val="21"/>
                <w:vertAlign w:val="baseline"/>
                <w:lang w:val="en-US" w:eastAsia="zh-CN" w:bidi="ar-SA"/>
              </w:rPr>
            </w:pPr>
            <w:r>
              <w:rPr>
                <w:rFonts w:hint="eastAsia" w:ascii="仿宋" w:hAnsi="仿宋" w:eastAsia="仿宋" w:cs="仿宋"/>
                <w:color w:val="auto"/>
                <w:sz w:val="21"/>
                <w:szCs w:val="21"/>
                <w:lang w:val="en-US" w:eastAsia="zh-CN"/>
              </w:rPr>
              <w:t>经济学/</w:t>
            </w:r>
            <w:r>
              <w:rPr>
                <w:rFonts w:hint="eastAsia" w:ascii="仿宋" w:hAnsi="仿宋" w:eastAsia="仿宋" w:cs="仿宋"/>
                <w:color w:val="auto"/>
                <w:sz w:val="21"/>
                <w:szCs w:val="21"/>
                <w:vertAlign w:val="baseline"/>
                <w:lang w:eastAsia="zh-CN"/>
              </w:rPr>
              <w:t>讲师</w:t>
            </w:r>
          </w:p>
        </w:tc>
        <w:tc>
          <w:tcPr>
            <w:tcW w:w="882" w:type="dxa"/>
            <w:shd w:val="clear" w:color="auto" w:fill="auto"/>
            <w:noWrap w:val="0"/>
            <w:vAlign w:val="top"/>
          </w:tcPr>
          <w:p w14:paraId="31EE28E9">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asciiTheme="minorHAnsi" w:hAnsiTheme="minorHAnsi" w:cstheme="minorBidi"/>
                <w:color w:val="auto"/>
                <w:kern w:val="2"/>
                <w:sz w:val="21"/>
                <w:szCs w:val="21"/>
                <w:vertAlign w:val="baseline"/>
                <w:lang w:val="en-US" w:eastAsia="zh-CN" w:bidi="ar-SA"/>
              </w:rPr>
            </w:pPr>
            <w:r>
              <w:rPr>
                <w:rFonts w:hint="eastAsia" w:eastAsia="宋体" w:cstheme="minorBidi"/>
                <w:color w:val="auto"/>
                <w:kern w:val="2"/>
                <w:sz w:val="21"/>
                <w:szCs w:val="21"/>
                <w:vertAlign w:val="baseline"/>
                <w:lang w:val="en-US" w:eastAsia="zh-CN" w:bidi="ar-SA"/>
              </w:rPr>
              <w:t>否</w:t>
            </w:r>
          </w:p>
        </w:tc>
        <w:tc>
          <w:tcPr>
            <w:tcW w:w="1306" w:type="dxa"/>
            <w:shd w:val="clear" w:color="auto" w:fill="auto"/>
            <w:noWrap w:val="0"/>
            <w:vAlign w:val="top"/>
          </w:tcPr>
          <w:p w14:paraId="423724D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校内</w:t>
            </w:r>
            <w:r>
              <w:rPr>
                <w:rFonts w:hint="eastAsia"/>
                <w:color w:val="auto"/>
                <w:sz w:val="21"/>
                <w:szCs w:val="21"/>
                <w:vertAlign w:val="baseline"/>
                <w:lang w:val="en-US" w:eastAsia="zh-CN"/>
              </w:rPr>
              <w:t>专职</w:t>
            </w:r>
          </w:p>
        </w:tc>
      </w:tr>
      <w:tr w14:paraId="1623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shd w:val="clear" w:color="auto" w:fill="auto"/>
            <w:noWrap w:val="0"/>
            <w:vAlign w:val="top"/>
          </w:tcPr>
          <w:p w14:paraId="050B7A22">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赖宝成</w:t>
            </w:r>
          </w:p>
        </w:tc>
        <w:tc>
          <w:tcPr>
            <w:tcW w:w="1104" w:type="dxa"/>
            <w:shd w:val="clear" w:color="auto" w:fill="auto"/>
            <w:noWrap w:val="0"/>
            <w:vAlign w:val="top"/>
          </w:tcPr>
          <w:p w14:paraId="4115314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男</w:t>
            </w:r>
          </w:p>
        </w:tc>
        <w:tc>
          <w:tcPr>
            <w:tcW w:w="1224" w:type="dxa"/>
            <w:shd w:val="clear" w:color="auto" w:fill="auto"/>
            <w:noWrap w:val="0"/>
            <w:vAlign w:val="top"/>
          </w:tcPr>
          <w:p w14:paraId="04FEE376">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val="en-US" w:eastAsia="zh-CN"/>
              </w:rPr>
              <w:t>1969</w:t>
            </w:r>
          </w:p>
        </w:tc>
        <w:tc>
          <w:tcPr>
            <w:tcW w:w="1075" w:type="dxa"/>
            <w:shd w:val="clear" w:color="auto" w:fill="auto"/>
            <w:noWrap w:val="0"/>
            <w:vAlign w:val="top"/>
          </w:tcPr>
          <w:p w14:paraId="63815A9C">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本科</w:t>
            </w:r>
          </w:p>
        </w:tc>
        <w:tc>
          <w:tcPr>
            <w:tcW w:w="2518" w:type="dxa"/>
            <w:shd w:val="clear" w:color="auto" w:fill="auto"/>
            <w:noWrap w:val="0"/>
            <w:vAlign w:val="top"/>
          </w:tcPr>
          <w:p w14:paraId="67FF27A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kern w:val="2"/>
                <w:sz w:val="21"/>
                <w:szCs w:val="21"/>
                <w:vertAlign w:val="baseline"/>
                <w:lang w:val="en-US" w:eastAsia="zh-CN" w:bidi="ar-SA"/>
              </w:rPr>
            </w:pPr>
            <w:r>
              <w:rPr>
                <w:rFonts w:hint="eastAsia" w:ascii="仿宋" w:hAnsi="仿宋" w:eastAsia="仿宋" w:cs="仿宋"/>
                <w:color w:val="auto"/>
                <w:sz w:val="21"/>
                <w:szCs w:val="21"/>
                <w:lang w:val="en-US" w:eastAsia="zh-CN"/>
              </w:rPr>
              <w:t>市场营销/</w:t>
            </w:r>
            <w:r>
              <w:rPr>
                <w:rFonts w:hint="eastAsia" w:ascii="仿宋" w:hAnsi="仿宋" w:eastAsia="仿宋" w:cs="仿宋"/>
                <w:color w:val="auto"/>
                <w:sz w:val="21"/>
                <w:szCs w:val="21"/>
                <w:vertAlign w:val="baseline"/>
                <w:lang w:eastAsia="zh-CN"/>
              </w:rPr>
              <w:t>教授</w:t>
            </w:r>
          </w:p>
        </w:tc>
        <w:tc>
          <w:tcPr>
            <w:tcW w:w="882" w:type="dxa"/>
            <w:shd w:val="clear" w:color="auto" w:fill="auto"/>
            <w:noWrap w:val="0"/>
            <w:vAlign w:val="top"/>
          </w:tcPr>
          <w:p w14:paraId="2C230A83">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是</w:t>
            </w:r>
          </w:p>
        </w:tc>
        <w:tc>
          <w:tcPr>
            <w:tcW w:w="1306" w:type="dxa"/>
            <w:shd w:val="clear" w:color="auto" w:fill="auto"/>
            <w:noWrap w:val="0"/>
            <w:vAlign w:val="top"/>
          </w:tcPr>
          <w:p w14:paraId="7AD752BC">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校内</w:t>
            </w:r>
            <w:r>
              <w:rPr>
                <w:rFonts w:hint="eastAsia"/>
                <w:color w:val="auto"/>
                <w:sz w:val="21"/>
                <w:szCs w:val="21"/>
                <w:vertAlign w:val="baseline"/>
                <w:lang w:val="en-US" w:eastAsia="zh-CN"/>
              </w:rPr>
              <w:t>专职</w:t>
            </w:r>
          </w:p>
        </w:tc>
      </w:tr>
      <w:tr w14:paraId="285E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shd w:val="clear" w:color="auto" w:fill="auto"/>
            <w:noWrap w:val="0"/>
            <w:vAlign w:val="top"/>
          </w:tcPr>
          <w:p w14:paraId="4BFBA427">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洪光</w:t>
            </w:r>
          </w:p>
        </w:tc>
        <w:tc>
          <w:tcPr>
            <w:tcW w:w="1104" w:type="dxa"/>
            <w:shd w:val="clear" w:color="auto" w:fill="auto"/>
            <w:noWrap w:val="0"/>
            <w:vAlign w:val="top"/>
          </w:tcPr>
          <w:p w14:paraId="04D3579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女</w:t>
            </w:r>
          </w:p>
        </w:tc>
        <w:tc>
          <w:tcPr>
            <w:tcW w:w="1224" w:type="dxa"/>
            <w:shd w:val="clear" w:color="auto" w:fill="auto"/>
            <w:noWrap w:val="0"/>
            <w:vAlign w:val="top"/>
          </w:tcPr>
          <w:p w14:paraId="4B3FBEC6">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val="en-US" w:eastAsia="zh-CN"/>
              </w:rPr>
              <w:t>1975</w:t>
            </w:r>
          </w:p>
        </w:tc>
        <w:tc>
          <w:tcPr>
            <w:tcW w:w="1075" w:type="dxa"/>
            <w:shd w:val="clear" w:color="auto" w:fill="auto"/>
            <w:noWrap w:val="0"/>
            <w:vAlign w:val="top"/>
          </w:tcPr>
          <w:p w14:paraId="7FDC93F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硕士</w:t>
            </w:r>
          </w:p>
        </w:tc>
        <w:tc>
          <w:tcPr>
            <w:tcW w:w="2518" w:type="dxa"/>
            <w:shd w:val="clear" w:color="auto" w:fill="auto"/>
            <w:noWrap w:val="0"/>
            <w:vAlign w:val="top"/>
          </w:tcPr>
          <w:p w14:paraId="784469AF">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kern w:val="2"/>
                <w:sz w:val="21"/>
                <w:szCs w:val="21"/>
                <w:vertAlign w:val="baseline"/>
                <w:lang w:val="en-US" w:eastAsia="zh-CN" w:bidi="ar-SA"/>
              </w:rPr>
            </w:pPr>
            <w:r>
              <w:rPr>
                <w:rFonts w:hint="eastAsia" w:ascii="仿宋" w:hAnsi="仿宋" w:eastAsia="仿宋" w:cs="仿宋"/>
                <w:color w:val="auto"/>
                <w:sz w:val="21"/>
                <w:szCs w:val="21"/>
                <w:lang w:val="en-US" w:eastAsia="zh-CN"/>
              </w:rPr>
              <w:t>市场营销/</w:t>
            </w:r>
            <w:r>
              <w:rPr>
                <w:rFonts w:hint="eastAsia" w:ascii="仿宋" w:hAnsi="仿宋" w:eastAsia="仿宋" w:cs="仿宋"/>
                <w:color w:val="auto"/>
                <w:sz w:val="21"/>
                <w:szCs w:val="21"/>
                <w:vertAlign w:val="baseline"/>
                <w:lang w:eastAsia="zh-CN"/>
              </w:rPr>
              <w:t>副教授</w:t>
            </w:r>
          </w:p>
        </w:tc>
        <w:tc>
          <w:tcPr>
            <w:tcW w:w="882" w:type="dxa"/>
            <w:shd w:val="clear" w:color="auto" w:fill="auto"/>
            <w:noWrap w:val="0"/>
            <w:vAlign w:val="top"/>
          </w:tcPr>
          <w:p w14:paraId="53969D2D">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是</w:t>
            </w:r>
          </w:p>
        </w:tc>
        <w:tc>
          <w:tcPr>
            <w:tcW w:w="1306" w:type="dxa"/>
            <w:shd w:val="clear" w:color="auto" w:fill="auto"/>
            <w:noWrap w:val="0"/>
            <w:vAlign w:val="top"/>
          </w:tcPr>
          <w:p w14:paraId="13CADB22">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仿宋_GB2312" w:asciiTheme="minorHAnsi" w:hAnsiTheme="minorHAnsi" w:cstheme="minorBidi"/>
                <w:color w:val="auto"/>
                <w:kern w:val="2"/>
                <w:sz w:val="21"/>
                <w:szCs w:val="21"/>
                <w:vertAlign w:val="baseline"/>
                <w:lang w:val="en-US" w:eastAsia="zh-CN" w:bidi="ar-SA"/>
              </w:rPr>
            </w:pPr>
            <w:r>
              <w:rPr>
                <w:rFonts w:hint="eastAsia"/>
                <w:color w:val="auto"/>
                <w:sz w:val="21"/>
                <w:szCs w:val="21"/>
                <w:vertAlign w:val="baseline"/>
                <w:lang w:eastAsia="zh-CN"/>
              </w:rPr>
              <w:t>校内</w:t>
            </w:r>
            <w:r>
              <w:rPr>
                <w:rFonts w:hint="eastAsia"/>
                <w:color w:val="auto"/>
                <w:sz w:val="21"/>
                <w:szCs w:val="21"/>
                <w:vertAlign w:val="baseline"/>
                <w:lang w:val="en-US" w:eastAsia="zh-CN"/>
              </w:rPr>
              <w:t>专职</w:t>
            </w:r>
          </w:p>
        </w:tc>
      </w:tr>
      <w:tr w14:paraId="3C2A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18EDC00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包冉</w:t>
            </w:r>
          </w:p>
        </w:tc>
        <w:tc>
          <w:tcPr>
            <w:tcW w:w="1104" w:type="dxa"/>
            <w:noWrap w:val="0"/>
            <w:vAlign w:val="top"/>
          </w:tcPr>
          <w:p w14:paraId="66A09C48">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女</w:t>
            </w:r>
          </w:p>
        </w:tc>
        <w:tc>
          <w:tcPr>
            <w:tcW w:w="1224" w:type="dxa"/>
            <w:noWrap w:val="0"/>
            <w:vAlign w:val="top"/>
          </w:tcPr>
          <w:p w14:paraId="6F20DF1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ascii="宋体" w:hAnsi="宋体" w:eastAsia="宋体" w:cs="宋体"/>
                <w:color w:val="auto"/>
                <w:sz w:val="21"/>
                <w:szCs w:val="21"/>
              </w:rPr>
              <w:t>1974</w:t>
            </w:r>
          </w:p>
        </w:tc>
        <w:tc>
          <w:tcPr>
            <w:tcW w:w="1075" w:type="dxa"/>
            <w:noWrap w:val="0"/>
            <w:vAlign w:val="top"/>
          </w:tcPr>
          <w:p w14:paraId="0C8FA4A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硕士</w:t>
            </w:r>
          </w:p>
        </w:tc>
        <w:tc>
          <w:tcPr>
            <w:tcW w:w="2518" w:type="dxa"/>
            <w:noWrap w:val="0"/>
            <w:vAlign w:val="top"/>
          </w:tcPr>
          <w:p w14:paraId="7026397B">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rPr>
            </w:pPr>
            <w:r>
              <w:rPr>
                <w:rFonts w:hint="eastAsia" w:ascii="仿宋" w:hAnsi="仿宋" w:eastAsia="仿宋" w:cs="仿宋"/>
                <w:color w:val="auto"/>
                <w:sz w:val="21"/>
                <w:szCs w:val="21"/>
                <w:lang w:val="en-US" w:eastAsia="zh-CN"/>
              </w:rPr>
              <w:t>计算机技术/</w:t>
            </w:r>
            <w:r>
              <w:rPr>
                <w:rFonts w:hint="eastAsia" w:ascii="仿宋" w:hAnsi="仿宋" w:eastAsia="仿宋" w:cs="仿宋"/>
                <w:color w:val="auto"/>
                <w:sz w:val="21"/>
                <w:szCs w:val="21"/>
                <w:vertAlign w:val="baseline"/>
                <w:lang w:eastAsia="zh-CN"/>
              </w:rPr>
              <w:t>教授</w:t>
            </w:r>
          </w:p>
        </w:tc>
        <w:tc>
          <w:tcPr>
            <w:tcW w:w="882" w:type="dxa"/>
            <w:noWrap w:val="0"/>
            <w:vAlign w:val="top"/>
          </w:tcPr>
          <w:p w14:paraId="4807E59C">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是</w:t>
            </w:r>
          </w:p>
        </w:tc>
        <w:tc>
          <w:tcPr>
            <w:tcW w:w="1306" w:type="dxa"/>
            <w:noWrap w:val="0"/>
            <w:vAlign w:val="top"/>
          </w:tcPr>
          <w:p w14:paraId="1E2A88C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color w:val="auto"/>
                <w:sz w:val="21"/>
                <w:szCs w:val="21"/>
                <w:vertAlign w:val="baseline"/>
                <w:lang w:val="en-US"/>
              </w:rPr>
            </w:pPr>
            <w:r>
              <w:rPr>
                <w:rFonts w:hint="eastAsia"/>
                <w:color w:val="auto"/>
                <w:sz w:val="21"/>
                <w:szCs w:val="21"/>
                <w:vertAlign w:val="baseline"/>
                <w:lang w:eastAsia="zh-CN"/>
              </w:rPr>
              <w:t>校内</w:t>
            </w:r>
            <w:r>
              <w:rPr>
                <w:rFonts w:hint="eastAsia"/>
                <w:color w:val="auto"/>
                <w:sz w:val="21"/>
                <w:szCs w:val="21"/>
                <w:vertAlign w:val="baseline"/>
                <w:lang w:val="en-US" w:eastAsia="zh-CN"/>
              </w:rPr>
              <w:t>兼职</w:t>
            </w:r>
          </w:p>
        </w:tc>
      </w:tr>
      <w:tr w14:paraId="09ED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5C696049">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eastAsia="宋体"/>
                <w:color w:val="auto"/>
                <w:sz w:val="21"/>
                <w:szCs w:val="21"/>
                <w:vertAlign w:val="baseline"/>
                <w:lang w:eastAsia="zh-CN"/>
              </w:rPr>
            </w:pPr>
            <w:r>
              <w:rPr>
                <w:rFonts w:hint="eastAsia"/>
                <w:color w:val="auto"/>
                <w:sz w:val="21"/>
                <w:szCs w:val="21"/>
                <w:vertAlign w:val="baseline"/>
                <w:lang w:eastAsia="zh-CN"/>
              </w:rPr>
              <w:t>陈珂琦</w:t>
            </w:r>
          </w:p>
        </w:tc>
        <w:tc>
          <w:tcPr>
            <w:tcW w:w="1104" w:type="dxa"/>
            <w:noWrap w:val="0"/>
            <w:vAlign w:val="top"/>
          </w:tcPr>
          <w:p w14:paraId="27A81DF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女</w:t>
            </w:r>
          </w:p>
        </w:tc>
        <w:tc>
          <w:tcPr>
            <w:tcW w:w="1224" w:type="dxa"/>
            <w:noWrap w:val="0"/>
            <w:vAlign w:val="top"/>
          </w:tcPr>
          <w:p w14:paraId="4354B6C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1988</w:t>
            </w:r>
          </w:p>
        </w:tc>
        <w:tc>
          <w:tcPr>
            <w:tcW w:w="1075" w:type="dxa"/>
            <w:noWrap w:val="0"/>
            <w:vAlign w:val="top"/>
          </w:tcPr>
          <w:p w14:paraId="1B8F6F86">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硕士</w:t>
            </w:r>
          </w:p>
        </w:tc>
        <w:tc>
          <w:tcPr>
            <w:tcW w:w="2518" w:type="dxa"/>
            <w:noWrap w:val="0"/>
            <w:vAlign w:val="top"/>
          </w:tcPr>
          <w:p w14:paraId="7B48974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rPr>
            </w:pPr>
            <w:r>
              <w:rPr>
                <w:rFonts w:hint="eastAsia" w:ascii="仿宋" w:hAnsi="仿宋" w:eastAsia="仿宋" w:cs="仿宋"/>
                <w:color w:val="auto"/>
                <w:sz w:val="21"/>
                <w:szCs w:val="21"/>
                <w:lang w:val="en-US" w:eastAsia="zh-CN"/>
              </w:rPr>
              <w:t>会计/</w:t>
            </w:r>
            <w:r>
              <w:rPr>
                <w:rFonts w:hint="eastAsia" w:ascii="仿宋" w:hAnsi="仿宋" w:eastAsia="仿宋" w:cs="仿宋"/>
                <w:color w:val="auto"/>
                <w:sz w:val="21"/>
                <w:szCs w:val="21"/>
                <w:vertAlign w:val="baseline"/>
                <w:lang w:eastAsia="zh-CN"/>
              </w:rPr>
              <w:t>副教授</w:t>
            </w:r>
          </w:p>
        </w:tc>
        <w:tc>
          <w:tcPr>
            <w:tcW w:w="882" w:type="dxa"/>
            <w:noWrap w:val="0"/>
            <w:vAlign w:val="top"/>
          </w:tcPr>
          <w:p w14:paraId="29B72D97">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是</w:t>
            </w:r>
          </w:p>
        </w:tc>
        <w:tc>
          <w:tcPr>
            <w:tcW w:w="1306" w:type="dxa"/>
            <w:noWrap w:val="0"/>
            <w:vAlign w:val="top"/>
          </w:tcPr>
          <w:p w14:paraId="4E97949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校内</w:t>
            </w:r>
            <w:r>
              <w:rPr>
                <w:rFonts w:hint="eastAsia"/>
                <w:color w:val="auto"/>
                <w:sz w:val="21"/>
                <w:szCs w:val="21"/>
                <w:vertAlign w:val="baseline"/>
                <w:lang w:val="en-US" w:eastAsia="zh-CN"/>
              </w:rPr>
              <w:t>兼职</w:t>
            </w:r>
          </w:p>
        </w:tc>
      </w:tr>
      <w:tr w14:paraId="1176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423BE02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王春梅</w:t>
            </w:r>
          </w:p>
        </w:tc>
        <w:tc>
          <w:tcPr>
            <w:tcW w:w="1104" w:type="dxa"/>
            <w:noWrap w:val="0"/>
            <w:vAlign w:val="top"/>
          </w:tcPr>
          <w:p w14:paraId="1AC8970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女</w:t>
            </w:r>
          </w:p>
        </w:tc>
        <w:tc>
          <w:tcPr>
            <w:tcW w:w="1224" w:type="dxa"/>
            <w:noWrap w:val="0"/>
            <w:vAlign w:val="top"/>
          </w:tcPr>
          <w:p w14:paraId="7E3BBC2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1971</w:t>
            </w:r>
          </w:p>
        </w:tc>
        <w:tc>
          <w:tcPr>
            <w:tcW w:w="1075" w:type="dxa"/>
            <w:noWrap w:val="0"/>
            <w:vAlign w:val="top"/>
          </w:tcPr>
          <w:p w14:paraId="148E64F6">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硕士</w:t>
            </w:r>
          </w:p>
        </w:tc>
        <w:tc>
          <w:tcPr>
            <w:tcW w:w="2518" w:type="dxa"/>
            <w:noWrap w:val="0"/>
            <w:vAlign w:val="top"/>
          </w:tcPr>
          <w:p w14:paraId="64CBF33C">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rPr>
            </w:pPr>
            <w:r>
              <w:rPr>
                <w:rFonts w:hint="eastAsia" w:ascii="仿宋" w:hAnsi="仿宋" w:eastAsia="仿宋" w:cs="仿宋"/>
                <w:color w:val="auto"/>
                <w:sz w:val="21"/>
                <w:szCs w:val="21"/>
                <w:lang w:val="en-US" w:eastAsia="zh-CN"/>
              </w:rPr>
              <w:t>金融学/</w:t>
            </w:r>
            <w:r>
              <w:rPr>
                <w:rFonts w:hint="eastAsia" w:ascii="仿宋" w:hAnsi="仿宋" w:eastAsia="仿宋" w:cs="仿宋"/>
                <w:color w:val="auto"/>
                <w:sz w:val="21"/>
                <w:szCs w:val="21"/>
                <w:vertAlign w:val="baseline"/>
                <w:lang w:eastAsia="zh-CN"/>
              </w:rPr>
              <w:t>教授</w:t>
            </w:r>
          </w:p>
        </w:tc>
        <w:tc>
          <w:tcPr>
            <w:tcW w:w="882" w:type="dxa"/>
            <w:noWrap w:val="0"/>
            <w:vAlign w:val="top"/>
          </w:tcPr>
          <w:p w14:paraId="7FDAAF58">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是</w:t>
            </w:r>
          </w:p>
        </w:tc>
        <w:tc>
          <w:tcPr>
            <w:tcW w:w="1306" w:type="dxa"/>
            <w:noWrap w:val="0"/>
            <w:vAlign w:val="top"/>
          </w:tcPr>
          <w:p w14:paraId="662DF8E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校内</w:t>
            </w:r>
            <w:r>
              <w:rPr>
                <w:rFonts w:hint="eastAsia"/>
                <w:color w:val="auto"/>
                <w:sz w:val="21"/>
                <w:szCs w:val="21"/>
                <w:vertAlign w:val="baseline"/>
                <w:lang w:val="en-US" w:eastAsia="zh-CN"/>
              </w:rPr>
              <w:t>兼职</w:t>
            </w:r>
          </w:p>
        </w:tc>
      </w:tr>
      <w:tr w14:paraId="267E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4" w:type="dxa"/>
            <w:noWrap w:val="0"/>
            <w:vAlign w:val="top"/>
          </w:tcPr>
          <w:p w14:paraId="771F2FCF">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马平野</w:t>
            </w:r>
          </w:p>
        </w:tc>
        <w:tc>
          <w:tcPr>
            <w:tcW w:w="1104" w:type="dxa"/>
            <w:noWrap w:val="0"/>
            <w:vAlign w:val="top"/>
          </w:tcPr>
          <w:p w14:paraId="5235766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男</w:t>
            </w:r>
          </w:p>
        </w:tc>
        <w:tc>
          <w:tcPr>
            <w:tcW w:w="1224" w:type="dxa"/>
            <w:noWrap w:val="0"/>
            <w:vAlign w:val="top"/>
          </w:tcPr>
          <w:p w14:paraId="09328AD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1985</w:t>
            </w:r>
          </w:p>
        </w:tc>
        <w:tc>
          <w:tcPr>
            <w:tcW w:w="1075" w:type="dxa"/>
            <w:noWrap w:val="0"/>
            <w:vAlign w:val="top"/>
          </w:tcPr>
          <w:p w14:paraId="05539ED9">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硕士</w:t>
            </w:r>
          </w:p>
        </w:tc>
        <w:tc>
          <w:tcPr>
            <w:tcW w:w="2518" w:type="dxa"/>
            <w:noWrap w:val="0"/>
            <w:vAlign w:val="top"/>
          </w:tcPr>
          <w:p w14:paraId="5ED6B93D">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rPr>
            </w:pPr>
            <w:r>
              <w:rPr>
                <w:rFonts w:hint="eastAsia" w:ascii="仿宋" w:hAnsi="仿宋" w:eastAsia="仿宋" w:cs="仿宋"/>
                <w:color w:val="auto"/>
                <w:sz w:val="21"/>
                <w:szCs w:val="21"/>
                <w:lang w:val="en-US" w:eastAsia="zh-CN"/>
              </w:rPr>
              <w:t>汉语言文学/</w:t>
            </w:r>
            <w:r>
              <w:rPr>
                <w:rFonts w:hint="eastAsia" w:ascii="仿宋" w:hAnsi="仿宋" w:eastAsia="仿宋" w:cs="仿宋"/>
                <w:color w:val="auto"/>
                <w:sz w:val="21"/>
                <w:szCs w:val="21"/>
                <w:vertAlign w:val="baseline"/>
                <w:lang w:eastAsia="zh-CN"/>
              </w:rPr>
              <w:t>副教授</w:t>
            </w:r>
          </w:p>
        </w:tc>
        <w:tc>
          <w:tcPr>
            <w:tcW w:w="882" w:type="dxa"/>
            <w:noWrap w:val="0"/>
            <w:vAlign w:val="top"/>
          </w:tcPr>
          <w:p w14:paraId="701C3F9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否</w:t>
            </w:r>
          </w:p>
        </w:tc>
        <w:tc>
          <w:tcPr>
            <w:tcW w:w="1306" w:type="dxa"/>
            <w:noWrap w:val="0"/>
            <w:vAlign w:val="top"/>
          </w:tcPr>
          <w:p w14:paraId="6C10D068">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校内</w:t>
            </w:r>
            <w:r>
              <w:rPr>
                <w:rFonts w:hint="eastAsia"/>
                <w:color w:val="auto"/>
                <w:sz w:val="21"/>
                <w:szCs w:val="21"/>
                <w:vertAlign w:val="baseline"/>
                <w:lang w:val="en-US" w:eastAsia="zh-CN"/>
              </w:rPr>
              <w:t>兼职</w:t>
            </w:r>
          </w:p>
        </w:tc>
      </w:tr>
      <w:tr w14:paraId="730B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0CDDE096">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张晓玲</w:t>
            </w:r>
          </w:p>
        </w:tc>
        <w:tc>
          <w:tcPr>
            <w:tcW w:w="1104" w:type="dxa"/>
            <w:noWrap w:val="0"/>
            <w:vAlign w:val="top"/>
          </w:tcPr>
          <w:p w14:paraId="17873BDB">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女</w:t>
            </w:r>
          </w:p>
        </w:tc>
        <w:tc>
          <w:tcPr>
            <w:tcW w:w="1224" w:type="dxa"/>
            <w:noWrap w:val="0"/>
            <w:vAlign w:val="top"/>
          </w:tcPr>
          <w:p w14:paraId="4712C17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1977</w:t>
            </w:r>
          </w:p>
        </w:tc>
        <w:tc>
          <w:tcPr>
            <w:tcW w:w="1075" w:type="dxa"/>
            <w:noWrap w:val="0"/>
            <w:vAlign w:val="top"/>
          </w:tcPr>
          <w:p w14:paraId="6FFB4E93">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硕士</w:t>
            </w:r>
          </w:p>
        </w:tc>
        <w:tc>
          <w:tcPr>
            <w:tcW w:w="2518" w:type="dxa"/>
            <w:noWrap w:val="0"/>
            <w:vAlign w:val="top"/>
          </w:tcPr>
          <w:p w14:paraId="38A412D0">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rPr>
            </w:pPr>
            <w:r>
              <w:rPr>
                <w:rFonts w:hint="eastAsia" w:ascii="仿宋" w:hAnsi="仿宋" w:eastAsia="仿宋" w:cs="仿宋"/>
                <w:color w:val="auto"/>
                <w:sz w:val="21"/>
                <w:szCs w:val="21"/>
                <w:lang w:val="en-US" w:eastAsia="zh-CN"/>
              </w:rPr>
              <w:t>艺术设计/</w:t>
            </w:r>
            <w:r>
              <w:rPr>
                <w:rFonts w:hint="eastAsia" w:ascii="仿宋" w:hAnsi="仿宋" w:eastAsia="仿宋" w:cs="仿宋"/>
                <w:color w:val="auto"/>
                <w:sz w:val="21"/>
                <w:szCs w:val="21"/>
                <w:vertAlign w:val="baseline"/>
                <w:lang w:eastAsia="zh-CN"/>
              </w:rPr>
              <w:t>副教授</w:t>
            </w:r>
          </w:p>
        </w:tc>
        <w:tc>
          <w:tcPr>
            <w:tcW w:w="882" w:type="dxa"/>
            <w:noWrap w:val="0"/>
            <w:vAlign w:val="top"/>
          </w:tcPr>
          <w:p w14:paraId="43AE45A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是</w:t>
            </w:r>
          </w:p>
        </w:tc>
        <w:tc>
          <w:tcPr>
            <w:tcW w:w="1306" w:type="dxa"/>
            <w:noWrap w:val="0"/>
            <w:vAlign w:val="top"/>
          </w:tcPr>
          <w:p w14:paraId="3E916D66">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校内</w:t>
            </w:r>
            <w:r>
              <w:rPr>
                <w:rFonts w:hint="eastAsia"/>
                <w:color w:val="auto"/>
                <w:sz w:val="21"/>
                <w:szCs w:val="21"/>
                <w:vertAlign w:val="baseline"/>
                <w:lang w:val="en-US" w:eastAsia="zh-CN"/>
              </w:rPr>
              <w:t>兼职</w:t>
            </w:r>
          </w:p>
        </w:tc>
      </w:tr>
      <w:tr w14:paraId="250E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3909957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张姝</w:t>
            </w:r>
          </w:p>
        </w:tc>
        <w:tc>
          <w:tcPr>
            <w:tcW w:w="1104" w:type="dxa"/>
            <w:noWrap w:val="0"/>
            <w:vAlign w:val="top"/>
          </w:tcPr>
          <w:p w14:paraId="2B15D710">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女</w:t>
            </w:r>
          </w:p>
        </w:tc>
        <w:tc>
          <w:tcPr>
            <w:tcW w:w="1224" w:type="dxa"/>
            <w:noWrap w:val="0"/>
            <w:vAlign w:val="top"/>
          </w:tcPr>
          <w:p w14:paraId="288371C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1981</w:t>
            </w:r>
          </w:p>
        </w:tc>
        <w:tc>
          <w:tcPr>
            <w:tcW w:w="1075" w:type="dxa"/>
            <w:noWrap w:val="0"/>
            <w:vAlign w:val="top"/>
          </w:tcPr>
          <w:p w14:paraId="4A96388C">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硕士</w:t>
            </w:r>
          </w:p>
        </w:tc>
        <w:tc>
          <w:tcPr>
            <w:tcW w:w="2518" w:type="dxa"/>
            <w:noWrap w:val="0"/>
            <w:vAlign w:val="top"/>
          </w:tcPr>
          <w:p w14:paraId="3F719CA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rPr>
            </w:pPr>
            <w:r>
              <w:rPr>
                <w:rFonts w:hint="eastAsia" w:ascii="仿宋" w:hAnsi="仿宋" w:eastAsia="仿宋" w:cs="仿宋"/>
                <w:color w:val="auto"/>
                <w:sz w:val="21"/>
                <w:szCs w:val="21"/>
                <w:lang w:val="en-US" w:eastAsia="zh-CN"/>
              </w:rPr>
              <w:t>计算机技术/</w:t>
            </w:r>
            <w:r>
              <w:rPr>
                <w:rFonts w:hint="eastAsia" w:ascii="仿宋" w:hAnsi="仿宋" w:eastAsia="仿宋" w:cs="仿宋"/>
                <w:color w:val="auto"/>
                <w:sz w:val="21"/>
                <w:szCs w:val="21"/>
                <w:vertAlign w:val="baseline"/>
                <w:lang w:eastAsia="zh-CN"/>
              </w:rPr>
              <w:t>教授</w:t>
            </w:r>
          </w:p>
        </w:tc>
        <w:tc>
          <w:tcPr>
            <w:tcW w:w="882" w:type="dxa"/>
            <w:noWrap w:val="0"/>
            <w:vAlign w:val="top"/>
          </w:tcPr>
          <w:p w14:paraId="5027B032">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是</w:t>
            </w:r>
          </w:p>
        </w:tc>
        <w:tc>
          <w:tcPr>
            <w:tcW w:w="1306" w:type="dxa"/>
            <w:noWrap w:val="0"/>
            <w:vAlign w:val="top"/>
          </w:tcPr>
          <w:p w14:paraId="72314843">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校内</w:t>
            </w:r>
            <w:r>
              <w:rPr>
                <w:rFonts w:hint="eastAsia"/>
                <w:color w:val="auto"/>
                <w:sz w:val="21"/>
                <w:szCs w:val="21"/>
                <w:vertAlign w:val="baseline"/>
                <w:lang w:val="en-US" w:eastAsia="zh-CN"/>
              </w:rPr>
              <w:t>兼职</w:t>
            </w:r>
          </w:p>
        </w:tc>
      </w:tr>
      <w:tr w14:paraId="5378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1DFE41CB">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鞠大伟</w:t>
            </w:r>
          </w:p>
        </w:tc>
        <w:tc>
          <w:tcPr>
            <w:tcW w:w="1104" w:type="dxa"/>
            <w:noWrap w:val="0"/>
            <w:vAlign w:val="top"/>
          </w:tcPr>
          <w:p w14:paraId="165A8662">
            <w:pPr>
              <w:keepNext w:val="0"/>
              <w:keepLines w:val="0"/>
              <w:pageBreakBefore w:val="0"/>
              <w:widowControl w:val="0"/>
              <w:kinsoku/>
              <w:wordWrap/>
              <w:overflowPunct/>
              <w:topLinePunct w:val="0"/>
              <w:autoSpaceDE/>
              <w:autoSpaceDN/>
              <w:bidi w:val="0"/>
              <w:adjustRightInd/>
              <w:snapToGrid/>
              <w:spacing w:line="240" w:lineRule="atLeast"/>
              <w:ind w:left="0" w:leftChars="0" w:firstLine="420" w:firstLineChars="200"/>
              <w:jc w:val="both"/>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男</w:t>
            </w:r>
          </w:p>
        </w:tc>
        <w:tc>
          <w:tcPr>
            <w:tcW w:w="1224" w:type="dxa"/>
            <w:noWrap w:val="0"/>
            <w:vAlign w:val="top"/>
          </w:tcPr>
          <w:p w14:paraId="20C692E9">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1985</w:t>
            </w:r>
          </w:p>
        </w:tc>
        <w:tc>
          <w:tcPr>
            <w:tcW w:w="1075" w:type="dxa"/>
            <w:noWrap w:val="0"/>
            <w:vAlign w:val="top"/>
          </w:tcPr>
          <w:p w14:paraId="6ED40167">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本科</w:t>
            </w:r>
          </w:p>
        </w:tc>
        <w:tc>
          <w:tcPr>
            <w:tcW w:w="2518" w:type="dxa"/>
            <w:noWrap w:val="0"/>
            <w:vAlign w:val="top"/>
          </w:tcPr>
          <w:p w14:paraId="3A82C09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lang w:val="en-US" w:eastAsia="zh-CN"/>
              </w:rPr>
              <w:t>现代传媒/</w:t>
            </w:r>
            <w:r>
              <w:rPr>
                <w:rFonts w:hint="eastAsia" w:ascii="仿宋" w:hAnsi="仿宋" w:eastAsia="仿宋" w:cs="仿宋"/>
                <w:color w:val="auto"/>
                <w:sz w:val="21"/>
                <w:szCs w:val="21"/>
                <w:vertAlign w:val="baseline"/>
                <w:lang w:eastAsia="zh-CN"/>
              </w:rPr>
              <w:t>国家农业部电商讲师</w:t>
            </w:r>
          </w:p>
        </w:tc>
        <w:tc>
          <w:tcPr>
            <w:tcW w:w="882" w:type="dxa"/>
            <w:noWrap w:val="0"/>
            <w:vAlign w:val="top"/>
          </w:tcPr>
          <w:p w14:paraId="38361776">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eastAsia="zh-CN"/>
              </w:rPr>
            </w:pPr>
            <w:r>
              <w:rPr>
                <w:rFonts w:hint="eastAsia"/>
                <w:color w:val="auto"/>
                <w:sz w:val="21"/>
                <w:szCs w:val="21"/>
                <w:vertAlign w:val="baseline"/>
                <w:lang w:eastAsia="zh-CN"/>
              </w:rPr>
              <w:t>是</w:t>
            </w:r>
          </w:p>
        </w:tc>
        <w:tc>
          <w:tcPr>
            <w:tcW w:w="1306" w:type="dxa"/>
            <w:noWrap w:val="0"/>
            <w:vAlign w:val="top"/>
          </w:tcPr>
          <w:p w14:paraId="7CB428D3">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校外聘请</w:t>
            </w:r>
          </w:p>
        </w:tc>
      </w:tr>
      <w:tr w14:paraId="0AD2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2D29B5E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曹辉</w:t>
            </w:r>
          </w:p>
        </w:tc>
        <w:tc>
          <w:tcPr>
            <w:tcW w:w="1104" w:type="dxa"/>
            <w:noWrap w:val="0"/>
            <w:vAlign w:val="top"/>
          </w:tcPr>
          <w:p w14:paraId="1C5B0284">
            <w:pPr>
              <w:keepNext w:val="0"/>
              <w:keepLines w:val="0"/>
              <w:pageBreakBefore w:val="0"/>
              <w:widowControl w:val="0"/>
              <w:kinsoku/>
              <w:wordWrap/>
              <w:overflowPunct/>
              <w:topLinePunct w:val="0"/>
              <w:autoSpaceDE/>
              <w:autoSpaceDN/>
              <w:bidi w:val="0"/>
              <w:adjustRightInd/>
              <w:snapToGrid/>
              <w:spacing w:line="240" w:lineRule="atLeast"/>
              <w:ind w:left="0" w:leftChars="0" w:firstLine="420" w:firstLineChars="200"/>
              <w:jc w:val="both"/>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男</w:t>
            </w:r>
          </w:p>
        </w:tc>
        <w:tc>
          <w:tcPr>
            <w:tcW w:w="1224" w:type="dxa"/>
            <w:noWrap w:val="0"/>
            <w:vAlign w:val="top"/>
          </w:tcPr>
          <w:p w14:paraId="23A3A4A7">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1986</w:t>
            </w:r>
          </w:p>
        </w:tc>
        <w:tc>
          <w:tcPr>
            <w:tcW w:w="1075" w:type="dxa"/>
            <w:noWrap w:val="0"/>
            <w:vAlign w:val="top"/>
          </w:tcPr>
          <w:p w14:paraId="3D72118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本科</w:t>
            </w:r>
          </w:p>
        </w:tc>
        <w:tc>
          <w:tcPr>
            <w:tcW w:w="2518" w:type="dxa"/>
            <w:noWrap w:val="0"/>
            <w:vAlign w:val="top"/>
          </w:tcPr>
          <w:p w14:paraId="6668E37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lang w:val="en-US" w:eastAsia="zh-CN"/>
              </w:rPr>
            </w:pPr>
            <w:r>
              <w:rPr>
                <w:rFonts w:hint="eastAsia" w:ascii="仿宋" w:hAnsi="仿宋" w:eastAsia="仿宋" w:cs="仿宋"/>
                <w:color w:val="auto"/>
                <w:sz w:val="21"/>
                <w:szCs w:val="21"/>
                <w:lang w:val="en-US" w:eastAsia="zh-CN"/>
              </w:rPr>
              <w:t>经济学/</w:t>
            </w:r>
            <w:r>
              <w:rPr>
                <w:rFonts w:hint="eastAsia" w:ascii="仿宋" w:hAnsi="仿宋" w:eastAsia="仿宋" w:cs="仿宋"/>
                <w:color w:val="auto"/>
                <w:sz w:val="21"/>
                <w:szCs w:val="21"/>
                <w:vertAlign w:val="baseline"/>
                <w:lang w:val="en-US" w:eastAsia="zh-CN"/>
              </w:rPr>
              <w:t>中国青年玉雕家</w:t>
            </w:r>
          </w:p>
        </w:tc>
        <w:tc>
          <w:tcPr>
            <w:tcW w:w="882" w:type="dxa"/>
            <w:noWrap w:val="0"/>
            <w:vAlign w:val="top"/>
          </w:tcPr>
          <w:p w14:paraId="2D10BE51">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是</w:t>
            </w:r>
          </w:p>
        </w:tc>
        <w:tc>
          <w:tcPr>
            <w:tcW w:w="1306" w:type="dxa"/>
            <w:noWrap w:val="0"/>
            <w:vAlign w:val="top"/>
          </w:tcPr>
          <w:p w14:paraId="1D827FBB">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校外聘请</w:t>
            </w:r>
          </w:p>
        </w:tc>
      </w:tr>
      <w:tr w14:paraId="07D3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5BFAA8F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刘欢</w:t>
            </w:r>
          </w:p>
        </w:tc>
        <w:tc>
          <w:tcPr>
            <w:tcW w:w="1104" w:type="dxa"/>
            <w:noWrap w:val="0"/>
            <w:vAlign w:val="top"/>
          </w:tcPr>
          <w:p w14:paraId="2A41D227">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男</w:t>
            </w:r>
          </w:p>
        </w:tc>
        <w:tc>
          <w:tcPr>
            <w:tcW w:w="1224" w:type="dxa"/>
            <w:noWrap w:val="0"/>
            <w:vAlign w:val="top"/>
          </w:tcPr>
          <w:p w14:paraId="1BCA82D0">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1982</w:t>
            </w:r>
          </w:p>
        </w:tc>
        <w:tc>
          <w:tcPr>
            <w:tcW w:w="1075" w:type="dxa"/>
            <w:noWrap w:val="0"/>
            <w:vAlign w:val="top"/>
          </w:tcPr>
          <w:p w14:paraId="2DFC7E17">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本科</w:t>
            </w:r>
          </w:p>
        </w:tc>
        <w:tc>
          <w:tcPr>
            <w:tcW w:w="2518" w:type="dxa"/>
            <w:noWrap w:val="0"/>
            <w:vAlign w:val="top"/>
          </w:tcPr>
          <w:p w14:paraId="21F82C8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rPr>
            </w:pPr>
            <w:r>
              <w:rPr>
                <w:rFonts w:hint="eastAsia" w:ascii="仿宋" w:hAnsi="仿宋" w:eastAsia="仿宋" w:cs="仿宋"/>
                <w:color w:val="auto"/>
                <w:sz w:val="21"/>
                <w:szCs w:val="21"/>
                <w:lang w:val="en-US" w:eastAsia="zh-CN"/>
              </w:rPr>
              <w:t>互联网营销师/</w:t>
            </w:r>
            <w:r>
              <w:rPr>
                <w:rFonts w:hint="eastAsia" w:ascii="仿宋" w:hAnsi="仿宋" w:eastAsia="仿宋" w:cs="仿宋"/>
                <w:color w:val="auto"/>
                <w:sz w:val="21"/>
                <w:szCs w:val="21"/>
                <w:vertAlign w:val="baseline"/>
                <w:lang w:eastAsia="zh-CN"/>
              </w:rPr>
              <w:t>企业讲师</w:t>
            </w:r>
          </w:p>
        </w:tc>
        <w:tc>
          <w:tcPr>
            <w:tcW w:w="882" w:type="dxa"/>
            <w:noWrap w:val="0"/>
            <w:vAlign w:val="top"/>
          </w:tcPr>
          <w:p w14:paraId="020F54E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是</w:t>
            </w:r>
          </w:p>
        </w:tc>
        <w:tc>
          <w:tcPr>
            <w:tcW w:w="1306" w:type="dxa"/>
            <w:noWrap w:val="0"/>
            <w:vAlign w:val="top"/>
          </w:tcPr>
          <w:p w14:paraId="1F99F31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val="en-US" w:eastAsia="zh-CN"/>
              </w:rPr>
              <w:t>校外聘请</w:t>
            </w:r>
          </w:p>
        </w:tc>
      </w:tr>
      <w:tr w14:paraId="051A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104" w:type="dxa"/>
            <w:noWrap w:val="0"/>
            <w:vAlign w:val="top"/>
          </w:tcPr>
          <w:p w14:paraId="7A60F01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kern w:val="2"/>
                <w:sz w:val="21"/>
                <w:szCs w:val="21"/>
                <w:lang w:val="en-US" w:eastAsia="zh-CN" w:bidi="ar-SA"/>
              </w:rPr>
            </w:pPr>
            <w:r>
              <w:rPr>
                <w:rFonts w:hint="eastAsia"/>
                <w:color w:val="auto"/>
                <w:sz w:val="21"/>
                <w:szCs w:val="21"/>
                <w:lang w:val="en-US" w:eastAsia="zh-CN"/>
              </w:rPr>
              <w:t>杨双赫</w:t>
            </w:r>
          </w:p>
        </w:tc>
        <w:tc>
          <w:tcPr>
            <w:tcW w:w="1104" w:type="dxa"/>
            <w:noWrap w:val="0"/>
            <w:vAlign w:val="top"/>
          </w:tcPr>
          <w:p w14:paraId="1511D62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男</w:t>
            </w:r>
          </w:p>
        </w:tc>
        <w:tc>
          <w:tcPr>
            <w:tcW w:w="1224" w:type="dxa"/>
            <w:noWrap w:val="0"/>
            <w:vAlign w:val="top"/>
          </w:tcPr>
          <w:p w14:paraId="7E77A21C">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1988</w:t>
            </w:r>
          </w:p>
        </w:tc>
        <w:tc>
          <w:tcPr>
            <w:tcW w:w="1075" w:type="dxa"/>
            <w:noWrap w:val="0"/>
            <w:vAlign w:val="top"/>
          </w:tcPr>
          <w:p w14:paraId="07BC6F80">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本科</w:t>
            </w:r>
          </w:p>
        </w:tc>
        <w:tc>
          <w:tcPr>
            <w:tcW w:w="2518" w:type="dxa"/>
            <w:noWrap w:val="0"/>
            <w:vAlign w:val="top"/>
          </w:tcPr>
          <w:p w14:paraId="1965F0D0">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rPr>
            </w:pPr>
            <w:r>
              <w:rPr>
                <w:rFonts w:hint="eastAsia" w:ascii="仿宋" w:hAnsi="仿宋" w:eastAsia="仿宋" w:cs="仿宋"/>
                <w:color w:val="auto"/>
                <w:sz w:val="21"/>
                <w:szCs w:val="21"/>
                <w:lang w:val="en-US" w:eastAsia="zh-CN"/>
              </w:rPr>
              <w:t>联网营销师/</w:t>
            </w:r>
            <w:r>
              <w:rPr>
                <w:rFonts w:hint="eastAsia" w:ascii="仿宋" w:hAnsi="仿宋" w:eastAsia="仿宋" w:cs="仿宋"/>
                <w:color w:val="auto"/>
                <w:sz w:val="21"/>
                <w:szCs w:val="21"/>
                <w:vertAlign w:val="baseline"/>
                <w:lang w:eastAsia="zh-CN"/>
              </w:rPr>
              <w:t>企业讲师</w:t>
            </w:r>
          </w:p>
        </w:tc>
        <w:tc>
          <w:tcPr>
            <w:tcW w:w="882" w:type="dxa"/>
            <w:noWrap w:val="0"/>
            <w:vAlign w:val="top"/>
          </w:tcPr>
          <w:p w14:paraId="5CE6CAF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是</w:t>
            </w:r>
          </w:p>
        </w:tc>
        <w:tc>
          <w:tcPr>
            <w:tcW w:w="1306" w:type="dxa"/>
            <w:noWrap w:val="0"/>
            <w:vAlign w:val="top"/>
          </w:tcPr>
          <w:p w14:paraId="156CA96E">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val="en-US" w:eastAsia="zh-CN"/>
              </w:rPr>
              <w:t>校外聘请</w:t>
            </w:r>
          </w:p>
        </w:tc>
      </w:tr>
      <w:tr w14:paraId="3727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6B297A6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kern w:val="2"/>
                <w:sz w:val="21"/>
                <w:szCs w:val="21"/>
                <w:lang w:val="en-US" w:eastAsia="zh-CN" w:bidi="ar-SA"/>
              </w:rPr>
            </w:pPr>
            <w:r>
              <w:rPr>
                <w:rFonts w:hint="eastAsia"/>
                <w:color w:val="auto"/>
                <w:sz w:val="21"/>
                <w:szCs w:val="21"/>
                <w:lang w:val="en-US" w:eastAsia="zh-CN"/>
              </w:rPr>
              <w:t>刘冬滨</w:t>
            </w:r>
          </w:p>
        </w:tc>
        <w:tc>
          <w:tcPr>
            <w:tcW w:w="1104" w:type="dxa"/>
            <w:noWrap w:val="0"/>
            <w:vAlign w:val="top"/>
          </w:tcPr>
          <w:p w14:paraId="2C5981B8">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男</w:t>
            </w:r>
          </w:p>
        </w:tc>
        <w:tc>
          <w:tcPr>
            <w:tcW w:w="1224" w:type="dxa"/>
            <w:noWrap w:val="0"/>
            <w:vAlign w:val="top"/>
          </w:tcPr>
          <w:p w14:paraId="12730F42">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1993</w:t>
            </w:r>
          </w:p>
        </w:tc>
        <w:tc>
          <w:tcPr>
            <w:tcW w:w="1075" w:type="dxa"/>
            <w:noWrap w:val="0"/>
            <w:vAlign w:val="top"/>
          </w:tcPr>
          <w:p w14:paraId="2D520AD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本科</w:t>
            </w:r>
          </w:p>
        </w:tc>
        <w:tc>
          <w:tcPr>
            <w:tcW w:w="2518" w:type="dxa"/>
            <w:noWrap w:val="0"/>
            <w:vAlign w:val="top"/>
          </w:tcPr>
          <w:p w14:paraId="3F1E27F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rPr>
            </w:pPr>
            <w:r>
              <w:rPr>
                <w:rFonts w:hint="eastAsia" w:ascii="仿宋" w:hAnsi="仿宋" w:eastAsia="仿宋" w:cs="仿宋"/>
                <w:color w:val="auto"/>
                <w:sz w:val="21"/>
                <w:szCs w:val="21"/>
                <w:lang w:val="en-US" w:eastAsia="zh-CN"/>
              </w:rPr>
              <w:t>联网营销师/</w:t>
            </w:r>
            <w:r>
              <w:rPr>
                <w:rFonts w:hint="eastAsia" w:ascii="仿宋" w:hAnsi="仿宋" w:eastAsia="仿宋" w:cs="仿宋"/>
                <w:color w:val="auto"/>
                <w:sz w:val="21"/>
                <w:szCs w:val="21"/>
                <w:vertAlign w:val="baseline"/>
                <w:lang w:eastAsia="zh-CN"/>
              </w:rPr>
              <w:t>企业讲师</w:t>
            </w:r>
          </w:p>
        </w:tc>
        <w:tc>
          <w:tcPr>
            <w:tcW w:w="882" w:type="dxa"/>
            <w:noWrap w:val="0"/>
            <w:vAlign w:val="top"/>
          </w:tcPr>
          <w:p w14:paraId="537D6A7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是</w:t>
            </w:r>
          </w:p>
        </w:tc>
        <w:tc>
          <w:tcPr>
            <w:tcW w:w="1306" w:type="dxa"/>
            <w:noWrap w:val="0"/>
            <w:vAlign w:val="top"/>
          </w:tcPr>
          <w:p w14:paraId="32F3F99F">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val="en-US" w:eastAsia="zh-CN"/>
              </w:rPr>
              <w:t>校外聘请</w:t>
            </w:r>
          </w:p>
        </w:tc>
      </w:tr>
      <w:tr w14:paraId="09AA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41D09D0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kern w:val="2"/>
                <w:sz w:val="21"/>
                <w:szCs w:val="21"/>
                <w:lang w:val="en-US" w:eastAsia="zh-CN" w:bidi="ar-SA"/>
              </w:rPr>
            </w:pPr>
            <w:r>
              <w:rPr>
                <w:rFonts w:hint="eastAsia"/>
                <w:color w:val="auto"/>
                <w:sz w:val="21"/>
                <w:szCs w:val="21"/>
                <w:lang w:val="en-US" w:eastAsia="zh-CN"/>
              </w:rPr>
              <w:t>孙一心</w:t>
            </w:r>
          </w:p>
        </w:tc>
        <w:tc>
          <w:tcPr>
            <w:tcW w:w="1104" w:type="dxa"/>
            <w:noWrap w:val="0"/>
            <w:vAlign w:val="top"/>
          </w:tcPr>
          <w:p w14:paraId="59AD1BD9">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男</w:t>
            </w:r>
          </w:p>
        </w:tc>
        <w:tc>
          <w:tcPr>
            <w:tcW w:w="1224" w:type="dxa"/>
            <w:noWrap w:val="0"/>
            <w:vAlign w:val="top"/>
          </w:tcPr>
          <w:p w14:paraId="113A98E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1995</w:t>
            </w:r>
          </w:p>
        </w:tc>
        <w:tc>
          <w:tcPr>
            <w:tcW w:w="1075" w:type="dxa"/>
            <w:noWrap w:val="0"/>
            <w:vAlign w:val="top"/>
          </w:tcPr>
          <w:p w14:paraId="026F8084">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本科</w:t>
            </w:r>
          </w:p>
        </w:tc>
        <w:tc>
          <w:tcPr>
            <w:tcW w:w="2518" w:type="dxa"/>
            <w:noWrap w:val="0"/>
            <w:vAlign w:val="top"/>
          </w:tcPr>
          <w:p w14:paraId="67D9551D">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仿宋" w:hAnsi="仿宋" w:eastAsia="仿宋" w:cs="仿宋"/>
                <w:color w:val="auto"/>
                <w:sz w:val="21"/>
                <w:szCs w:val="21"/>
                <w:vertAlign w:val="baseline"/>
              </w:rPr>
            </w:pPr>
            <w:r>
              <w:rPr>
                <w:rFonts w:hint="eastAsia" w:ascii="仿宋" w:hAnsi="仿宋" w:eastAsia="仿宋" w:cs="仿宋"/>
                <w:color w:val="auto"/>
                <w:sz w:val="21"/>
                <w:szCs w:val="21"/>
                <w:lang w:val="en-US" w:eastAsia="zh-CN"/>
              </w:rPr>
              <w:t>联网营销师/</w:t>
            </w:r>
            <w:r>
              <w:rPr>
                <w:rFonts w:hint="eastAsia" w:ascii="仿宋" w:hAnsi="仿宋" w:eastAsia="仿宋" w:cs="仿宋"/>
                <w:color w:val="auto"/>
                <w:sz w:val="21"/>
                <w:szCs w:val="21"/>
                <w:vertAlign w:val="baseline"/>
                <w:lang w:eastAsia="zh-CN"/>
              </w:rPr>
              <w:t>企业讲师</w:t>
            </w:r>
          </w:p>
        </w:tc>
        <w:tc>
          <w:tcPr>
            <w:tcW w:w="882" w:type="dxa"/>
            <w:noWrap w:val="0"/>
            <w:vAlign w:val="top"/>
          </w:tcPr>
          <w:p w14:paraId="267B969B">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是</w:t>
            </w:r>
          </w:p>
        </w:tc>
        <w:tc>
          <w:tcPr>
            <w:tcW w:w="1306" w:type="dxa"/>
            <w:noWrap w:val="0"/>
            <w:vAlign w:val="top"/>
          </w:tcPr>
          <w:p w14:paraId="2872BF52">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val="en-US" w:eastAsia="zh-CN"/>
              </w:rPr>
              <w:t>校外聘请</w:t>
            </w:r>
          </w:p>
        </w:tc>
      </w:tr>
      <w:tr w14:paraId="5B0F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noWrap w:val="0"/>
            <w:vAlign w:val="top"/>
          </w:tcPr>
          <w:p w14:paraId="2AA3736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kern w:val="2"/>
                <w:sz w:val="21"/>
                <w:szCs w:val="21"/>
                <w:lang w:val="en-US" w:eastAsia="zh-CN" w:bidi="ar-SA"/>
              </w:rPr>
            </w:pPr>
            <w:r>
              <w:rPr>
                <w:rFonts w:hint="eastAsia"/>
                <w:color w:val="auto"/>
                <w:sz w:val="21"/>
                <w:szCs w:val="21"/>
                <w:lang w:val="en-US" w:eastAsia="zh-CN"/>
              </w:rPr>
              <w:t>韩可胜</w:t>
            </w:r>
          </w:p>
        </w:tc>
        <w:tc>
          <w:tcPr>
            <w:tcW w:w="1104" w:type="dxa"/>
            <w:noWrap w:val="0"/>
            <w:vAlign w:val="top"/>
          </w:tcPr>
          <w:p w14:paraId="2E5273E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男</w:t>
            </w:r>
          </w:p>
        </w:tc>
        <w:tc>
          <w:tcPr>
            <w:tcW w:w="1224" w:type="dxa"/>
            <w:noWrap w:val="0"/>
            <w:vAlign w:val="top"/>
          </w:tcPr>
          <w:p w14:paraId="63F1EAAB">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1991</w:t>
            </w:r>
          </w:p>
        </w:tc>
        <w:tc>
          <w:tcPr>
            <w:tcW w:w="1075" w:type="dxa"/>
            <w:noWrap w:val="0"/>
            <w:vAlign w:val="top"/>
          </w:tcPr>
          <w:p w14:paraId="7981787B">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本科</w:t>
            </w:r>
          </w:p>
        </w:tc>
        <w:tc>
          <w:tcPr>
            <w:tcW w:w="2518" w:type="dxa"/>
            <w:noWrap w:val="0"/>
            <w:vAlign w:val="top"/>
          </w:tcPr>
          <w:p w14:paraId="61DC41D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ascii="宋体" w:hAnsi="宋体" w:eastAsia="宋体" w:cs="宋体"/>
                <w:color w:val="auto"/>
                <w:sz w:val="21"/>
                <w:szCs w:val="21"/>
                <w:lang w:val="en-US" w:eastAsia="zh-CN"/>
              </w:rPr>
              <w:t>联网营销师/</w:t>
            </w:r>
            <w:r>
              <w:rPr>
                <w:rFonts w:hint="eastAsia"/>
                <w:color w:val="auto"/>
                <w:sz w:val="21"/>
                <w:szCs w:val="21"/>
                <w:vertAlign w:val="baseline"/>
                <w:lang w:eastAsia="zh-CN"/>
              </w:rPr>
              <w:t>企业讲师</w:t>
            </w:r>
          </w:p>
        </w:tc>
        <w:tc>
          <w:tcPr>
            <w:tcW w:w="882" w:type="dxa"/>
            <w:noWrap w:val="0"/>
            <w:vAlign w:val="top"/>
          </w:tcPr>
          <w:p w14:paraId="74B2873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eastAsia="zh-CN"/>
              </w:rPr>
              <w:t>是</w:t>
            </w:r>
          </w:p>
        </w:tc>
        <w:tc>
          <w:tcPr>
            <w:tcW w:w="1306" w:type="dxa"/>
            <w:noWrap w:val="0"/>
            <w:vAlign w:val="top"/>
          </w:tcPr>
          <w:p w14:paraId="5952710C">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color w:val="auto"/>
                <w:sz w:val="21"/>
                <w:szCs w:val="21"/>
                <w:vertAlign w:val="baseline"/>
              </w:rPr>
            </w:pPr>
            <w:r>
              <w:rPr>
                <w:rFonts w:hint="eastAsia"/>
                <w:color w:val="auto"/>
                <w:sz w:val="21"/>
                <w:szCs w:val="21"/>
                <w:vertAlign w:val="baseline"/>
                <w:lang w:val="en-US" w:eastAsia="zh-CN"/>
              </w:rPr>
              <w:t>校外聘请</w:t>
            </w:r>
          </w:p>
        </w:tc>
      </w:tr>
    </w:tbl>
    <w:p w14:paraId="08954C6F">
      <w:pPr>
        <w:pStyle w:val="3"/>
        <w:numPr>
          <w:ilvl w:val="0"/>
          <w:numId w:val="1"/>
        </w:numPr>
        <w:rPr>
          <w:rFonts w:hint="eastAsia"/>
          <w:color w:val="auto"/>
          <w:lang w:bidi="ar"/>
        </w:rPr>
      </w:pPr>
      <w:r>
        <w:rPr>
          <w:rFonts w:hint="eastAsia"/>
          <w:color w:val="auto"/>
          <w:lang w:bidi="ar"/>
        </w:rPr>
        <w:t>教学设施情况</w:t>
      </w:r>
    </w:p>
    <w:p w14:paraId="23805A72">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lang w:val="en-US" w:eastAsia="zh-CN"/>
        </w:rPr>
        <w:t>1、</w:t>
      </w:r>
      <w:r>
        <w:rPr>
          <w:rFonts w:hint="eastAsia"/>
          <w:color w:val="auto"/>
        </w:rPr>
        <w:t>专业教室</w:t>
      </w:r>
    </w:p>
    <w:p w14:paraId="3AD30CD3">
      <w:pPr>
        <w:numPr>
          <w:ilvl w:val="0"/>
          <w:numId w:val="0"/>
        </w:numPr>
        <w:ind w:firstLine="480" w:firstLineChars="200"/>
        <w:rPr>
          <w:rFonts w:hint="eastAsia"/>
          <w:color w:val="auto"/>
        </w:rPr>
      </w:pPr>
      <w:r>
        <w:rPr>
          <w:rFonts w:hint="eastAsia"/>
          <w:color w:val="auto"/>
          <w:lang w:val="en-US" w:eastAsia="zh-CN"/>
        </w:rPr>
        <w:t>上课教室均为多媒体教室，</w:t>
      </w:r>
      <w:r>
        <w:rPr>
          <w:rFonts w:hint="eastAsia"/>
          <w:color w:val="auto"/>
        </w:rPr>
        <w:t>配备黑（白）板、多媒体计算机、投影设备、音响设备，具有互联网接入或无线网络环境及网络安全防护措施</w:t>
      </w:r>
      <w:r>
        <w:rPr>
          <w:rFonts w:hint="eastAsia"/>
          <w:color w:val="auto"/>
          <w:lang w:eastAsia="zh-CN"/>
        </w:rPr>
        <w:t>，</w:t>
      </w:r>
      <w:r>
        <w:rPr>
          <w:rFonts w:hint="eastAsia"/>
          <w:color w:val="auto"/>
        </w:rPr>
        <w:t>具备利用信息化手段开展混合式教学的条件。</w:t>
      </w:r>
    </w:p>
    <w:p w14:paraId="19B6431F">
      <w:pPr>
        <w:numPr>
          <w:ilvl w:val="0"/>
          <w:numId w:val="0"/>
        </w:numPr>
        <w:ind w:firstLine="480" w:firstLineChars="200"/>
        <w:rPr>
          <w:rFonts w:hint="eastAsia"/>
          <w:color w:val="auto"/>
        </w:rPr>
      </w:pPr>
      <w:r>
        <w:rPr>
          <w:rFonts w:hint="eastAsia"/>
          <w:color w:val="auto"/>
          <w:lang w:val="en-US" w:eastAsia="zh-CN"/>
        </w:rPr>
        <w:t>2、</w:t>
      </w:r>
      <w:r>
        <w:rPr>
          <w:color w:val="auto"/>
        </w:rPr>
        <w:t>校</w:t>
      </w:r>
      <w:r>
        <w:rPr>
          <w:rFonts w:hint="eastAsia"/>
          <w:color w:val="auto"/>
        </w:rPr>
        <w:t>内</w:t>
      </w:r>
      <w:r>
        <w:rPr>
          <w:color w:val="auto"/>
        </w:rPr>
        <w:t>实践教学条件情况</w:t>
      </w:r>
    </w:p>
    <w:p w14:paraId="3B2DF903">
      <w:pPr>
        <w:overflowPunct w:val="0"/>
        <w:adjustRightInd w:val="0"/>
        <w:spacing w:line="400" w:lineRule="exact"/>
        <w:ind w:firstLine="398"/>
        <w:jc w:val="center"/>
        <w:outlineLvl w:val="0"/>
        <w:rPr>
          <w:rFonts w:ascii="黑体" w:hAnsi="黑体" w:eastAsia="黑体"/>
          <w:b/>
          <w:bCs/>
          <w:color w:val="auto"/>
          <w:spacing w:val="-6"/>
          <w:sz w:val="21"/>
          <w:szCs w:val="21"/>
        </w:rPr>
      </w:pPr>
      <w:r>
        <w:rPr>
          <w:rFonts w:hint="eastAsia" w:ascii="黑体" w:hAnsi="黑体" w:eastAsia="黑体"/>
          <w:b/>
          <w:bCs/>
          <w:color w:val="auto"/>
          <w:spacing w:val="-6"/>
          <w:sz w:val="21"/>
          <w:szCs w:val="21"/>
        </w:rPr>
        <w:t>表9   校内</w:t>
      </w:r>
      <w:r>
        <w:rPr>
          <w:rFonts w:hint="eastAsia" w:ascii="黑体" w:hAnsi="黑体" w:eastAsia="黑体"/>
          <w:b/>
          <w:bCs/>
          <w:color w:val="auto"/>
          <w:spacing w:val="-6"/>
          <w:sz w:val="21"/>
          <w:szCs w:val="21"/>
          <w:lang w:val="en-US" w:eastAsia="zh-CN"/>
        </w:rPr>
        <w:t>实验、</w:t>
      </w:r>
      <w:r>
        <w:rPr>
          <w:rFonts w:hint="eastAsia" w:ascii="黑体" w:hAnsi="黑体" w:eastAsia="黑体"/>
          <w:b/>
          <w:bCs/>
          <w:color w:val="auto"/>
          <w:spacing w:val="-6"/>
          <w:sz w:val="21"/>
          <w:szCs w:val="21"/>
        </w:rPr>
        <w:t>实践教学场所情况表</w:t>
      </w:r>
    </w:p>
    <w:tbl>
      <w:tblPr>
        <w:tblStyle w:val="12"/>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254"/>
        <w:gridCol w:w="4709"/>
        <w:gridCol w:w="1284"/>
      </w:tblGrid>
      <w:tr w14:paraId="43F7B1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1EAFD696">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序号</w:t>
            </w:r>
          </w:p>
        </w:tc>
        <w:tc>
          <w:tcPr>
            <w:tcW w:w="2254" w:type="dxa"/>
            <w:tcBorders>
              <w:tl2br w:val="nil"/>
              <w:tr2bl w:val="nil"/>
            </w:tcBorders>
            <w:vAlign w:val="center"/>
          </w:tcPr>
          <w:p w14:paraId="6B213D2F">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实践场所名称</w:t>
            </w:r>
          </w:p>
        </w:tc>
        <w:tc>
          <w:tcPr>
            <w:tcW w:w="4709" w:type="dxa"/>
            <w:tcBorders>
              <w:tl2br w:val="nil"/>
              <w:tr2bl w:val="nil"/>
            </w:tcBorders>
            <w:vAlign w:val="center"/>
          </w:tcPr>
          <w:p w14:paraId="5EEE1959">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主要</w:t>
            </w:r>
            <w:r>
              <w:rPr>
                <w:rFonts w:hint="eastAsia" w:ascii="楷体" w:hAnsi="楷体" w:eastAsia="楷体"/>
                <w:b/>
                <w:bCs/>
                <w:color w:val="auto"/>
                <w:sz w:val="21"/>
                <w:szCs w:val="21"/>
              </w:rPr>
              <w:t>完成的</w:t>
            </w:r>
            <w:r>
              <w:rPr>
                <w:rFonts w:ascii="楷体" w:hAnsi="楷体" w:eastAsia="楷体"/>
                <w:b/>
                <w:bCs/>
                <w:color w:val="auto"/>
                <w:sz w:val="21"/>
                <w:szCs w:val="21"/>
              </w:rPr>
              <w:t>实训项目</w:t>
            </w:r>
          </w:p>
        </w:tc>
        <w:tc>
          <w:tcPr>
            <w:tcW w:w="1284" w:type="dxa"/>
            <w:tcBorders>
              <w:tl2br w:val="nil"/>
              <w:tr2bl w:val="nil"/>
            </w:tcBorders>
            <w:vAlign w:val="center"/>
          </w:tcPr>
          <w:p w14:paraId="1C085054">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设备</w:t>
            </w:r>
            <w:r>
              <w:rPr>
                <w:rFonts w:hint="eastAsia" w:ascii="楷体" w:hAnsi="楷体" w:eastAsia="楷体"/>
                <w:b/>
                <w:bCs/>
                <w:color w:val="auto"/>
                <w:sz w:val="21"/>
                <w:szCs w:val="21"/>
              </w:rPr>
              <w:t>值</w:t>
            </w:r>
          </w:p>
        </w:tc>
      </w:tr>
      <w:tr w14:paraId="26C1F7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shd w:val="clear" w:color="auto" w:fill="auto"/>
            <w:vAlign w:val="center"/>
          </w:tcPr>
          <w:p w14:paraId="17F68332">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1</w:t>
            </w:r>
          </w:p>
        </w:tc>
        <w:tc>
          <w:tcPr>
            <w:tcW w:w="2254" w:type="dxa"/>
            <w:tcBorders>
              <w:tl2br w:val="nil"/>
              <w:tr2bl w:val="nil"/>
            </w:tcBorders>
            <w:shd w:val="clear" w:color="auto" w:fill="auto"/>
            <w:vAlign w:val="center"/>
          </w:tcPr>
          <w:p w14:paraId="32640C2F">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eastAsia="zh-CN"/>
              </w:rPr>
              <w:t>市场营销沙盘模拟</w:t>
            </w:r>
            <w:r>
              <w:rPr>
                <w:rFonts w:hint="eastAsia" w:ascii="楷体" w:hAnsi="楷体" w:eastAsia="楷体"/>
                <w:color w:val="auto"/>
                <w:sz w:val="18"/>
                <w:szCs w:val="18"/>
              </w:rPr>
              <w:t>实训室</w:t>
            </w:r>
          </w:p>
        </w:tc>
        <w:tc>
          <w:tcPr>
            <w:tcW w:w="4709" w:type="dxa"/>
            <w:tcBorders>
              <w:tl2br w:val="nil"/>
              <w:tr2bl w:val="nil"/>
            </w:tcBorders>
            <w:shd w:val="clear" w:color="auto" w:fill="auto"/>
            <w:vAlign w:val="center"/>
          </w:tcPr>
          <w:p w14:paraId="0BE8B402">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配备</w:t>
            </w:r>
            <w:r>
              <w:rPr>
                <w:rFonts w:hint="eastAsia" w:ascii="楷体" w:hAnsi="楷体" w:eastAsia="楷体"/>
                <w:color w:val="auto"/>
                <w:sz w:val="18"/>
                <w:szCs w:val="18"/>
                <w:lang w:eastAsia="zh-CN"/>
              </w:rPr>
              <w:t>市场营销沙盘模拟</w:t>
            </w:r>
            <w:r>
              <w:rPr>
                <w:rFonts w:hint="eastAsia" w:ascii="楷体" w:hAnsi="楷体" w:eastAsia="楷体"/>
                <w:color w:val="auto"/>
                <w:sz w:val="18"/>
                <w:szCs w:val="18"/>
                <w:lang w:val="en-US" w:eastAsia="zh-CN"/>
              </w:rPr>
              <w:t>软件，主要用于</w:t>
            </w:r>
            <w:r>
              <w:rPr>
                <w:rFonts w:hint="eastAsia" w:ascii="楷体" w:hAnsi="楷体" w:eastAsia="楷体"/>
                <w:color w:val="auto"/>
                <w:sz w:val="18"/>
                <w:szCs w:val="18"/>
                <w:lang w:eastAsia="zh-CN"/>
              </w:rPr>
              <w:t>市场营销沙盘模拟</w:t>
            </w:r>
            <w:r>
              <w:rPr>
                <w:rFonts w:hint="eastAsia" w:ascii="楷体" w:hAnsi="楷体" w:eastAsia="楷体"/>
                <w:color w:val="auto"/>
                <w:sz w:val="18"/>
                <w:szCs w:val="18"/>
              </w:rPr>
              <w:t>实训</w:t>
            </w:r>
          </w:p>
        </w:tc>
        <w:tc>
          <w:tcPr>
            <w:tcW w:w="1284" w:type="dxa"/>
            <w:tcBorders>
              <w:tl2br w:val="nil"/>
              <w:tr2bl w:val="nil"/>
            </w:tcBorders>
            <w:shd w:val="clear" w:color="auto" w:fill="auto"/>
            <w:vAlign w:val="center"/>
          </w:tcPr>
          <w:p w14:paraId="170EABEF">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42</w:t>
            </w:r>
          </w:p>
        </w:tc>
      </w:tr>
      <w:tr w14:paraId="18A567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766081B">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2</w:t>
            </w:r>
          </w:p>
        </w:tc>
        <w:tc>
          <w:tcPr>
            <w:tcW w:w="2254" w:type="dxa"/>
            <w:tcBorders>
              <w:tl2br w:val="nil"/>
              <w:tr2bl w:val="nil"/>
            </w:tcBorders>
            <w:vAlign w:val="center"/>
          </w:tcPr>
          <w:p w14:paraId="2DCB32D6">
            <w:pPr>
              <w:ind w:firstLine="0" w:firstLineChars="0"/>
              <w:jc w:val="left"/>
              <w:rPr>
                <w:rFonts w:ascii="楷体" w:hAnsi="楷体" w:eastAsia="楷体"/>
                <w:color w:val="auto"/>
                <w:sz w:val="18"/>
                <w:szCs w:val="18"/>
              </w:rPr>
            </w:pPr>
            <w:r>
              <w:rPr>
                <w:rFonts w:hint="eastAsia" w:ascii="楷体" w:hAnsi="楷体" w:eastAsia="楷体"/>
                <w:color w:val="auto"/>
                <w:sz w:val="18"/>
                <w:szCs w:val="18"/>
                <w:lang w:val="en-US" w:eastAsia="zh-CN"/>
              </w:rPr>
              <w:t>电子商务</w:t>
            </w:r>
            <w:r>
              <w:rPr>
                <w:rFonts w:hint="eastAsia" w:ascii="楷体" w:hAnsi="楷体" w:eastAsia="楷体"/>
                <w:color w:val="auto"/>
                <w:sz w:val="18"/>
                <w:szCs w:val="18"/>
              </w:rPr>
              <w:t>实训室</w:t>
            </w:r>
          </w:p>
        </w:tc>
        <w:tc>
          <w:tcPr>
            <w:tcW w:w="4709" w:type="dxa"/>
            <w:tcBorders>
              <w:tl2br w:val="nil"/>
              <w:tr2bl w:val="nil"/>
            </w:tcBorders>
            <w:vAlign w:val="center"/>
          </w:tcPr>
          <w:p w14:paraId="51ADC1C2">
            <w:pPr>
              <w:ind w:firstLine="0" w:firstLineChars="0"/>
              <w:jc w:val="left"/>
              <w:rPr>
                <w:rFonts w:hint="default"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配备</w:t>
            </w:r>
            <w:r>
              <w:rPr>
                <w:rFonts w:hint="eastAsia" w:ascii="楷体" w:hAnsi="楷体" w:eastAsia="楷体" w:cs="楷体"/>
                <w:color w:val="auto"/>
                <w:sz w:val="18"/>
                <w:szCs w:val="18"/>
                <w:lang w:eastAsia="zh-CN"/>
              </w:rPr>
              <w:t>电子商务、短视频与图文制作、视觉沟通技术与应用</w:t>
            </w:r>
            <w:r>
              <w:rPr>
                <w:rFonts w:hint="eastAsia" w:ascii="楷体" w:hAnsi="楷体" w:eastAsia="楷体" w:cs="楷体"/>
                <w:color w:val="auto"/>
                <w:sz w:val="18"/>
                <w:szCs w:val="18"/>
                <w:lang w:val="en-US" w:eastAsia="zh-CN"/>
              </w:rPr>
              <w:t>软件，用于</w:t>
            </w:r>
            <w:r>
              <w:rPr>
                <w:rFonts w:hint="eastAsia" w:ascii="楷体" w:hAnsi="楷体" w:eastAsia="楷体" w:cs="楷体"/>
                <w:color w:val="auto"/>
                <w:sz w:val="18"/>
                <w:szCs w:val="18"/>
                <w:lang w:eastAsia="zh-CN"/>
              </w:rPr>
              <w:t>电子商务、网络与</w:t>
            </w:r>
            <w:r>
              <w:rPr>
                <w:rFonts w:hint="eastAsia" w:ascii="楷体" w:hAnsi="楷体" w:eastAsia="楷体" w:cs="楷体"/>
                <w:color w:val="auto"/>
                <w:sz w:val="18"/>
                <w:szCs w:val="18"/>
              </w:rPr>
              <w:t>新媒体营销、</w:t>
            </w:r>
            <w:r>
              <w:rPr>
                <w:rFonts w:hint="eastAsia" w:ascii="楷体" w:hAnsi="楷体" w:eastAsia="楷体" w:cs="楷体"/>
                <w:color w:val="auto"/>
                <w:sz w:val="18"/>
                <w:szCs w:val="18"/>
                <w:lang w:val="en-US" w:eastAsia="zh-CN"/>
              </w:rPr>
              <w:t>数字</w:t>
            </w:r>
            <w:r>
              <w:rPr>
                <w:rFonts w:hint="eastAsia" w:ascii="楷体" w:hAnsi="楷体" w:eastAsia="楷体" w:cs="楷体"/>
                <w:color w:val="auto"/>
                <w:sz w:val="18"/>
                <w:szCs w:val="18"/>
                <w:lang w:eastAsia="zh-CN"/>
              </w:rPr>
              <w:t>广告</w:t>
            </w:r>
            <w:r>
              <w:rPr>
                <w:rFonts w:hint="eastAsia" w:ascii="楷体" w:hAnsi="楷体" w:eastAsia="楷体" w:cs="楷体"/>
                <w:color w:val="auto"/>
                <w:sz w:val="18"/>
                <w:szCs w:val="18"/>
              </w:rPr>
              <w:t>等实训教学。</w:t>
            </w:r>
          </w:p>
        </w:tc>
        <w:tc>
          <w:tcPr>
            <w:tcW w:w="1284" w:type="dxa"/>
            <w:tcBorders>
              <w:tl2br w:val="nil"/>
              <w:tr2bl w:val="nil"/>
            </w:tcBorders>
            <w:vAlign w:val="center"/>
          </w:tcPr>
          <w:p w14:paraId="39C87447">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40</w:t>
            </w:r>
          </w:p>
        </w:tc>
      </w:tr>
      <w:tr w14:paraId="73899C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1" w:hRule="atLeast"/>
          <w:jc w:val="center"/>
        </w:trPr>
        <w:tc>
          <w:tcPr>
            <w:tcW w:w="890" w:type="dxa"/>
            <w:tcBorders>
              <w:tl2br w:val="nil"/>
              <w:tr2bl w:val="nil"/>
            </w:tcBorders>
            <w:vAlign w:val="center"/>
          </w:tcPr>
          <w:p w14:paraId="0D5145EA">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3</w:t>
            </w:r>
          </w:p>
        </w:tc>
        <w:tc>
          <w:tcPr>
            <w:tcW w:w="2254" w:type="dxa"/>
            <w:tcBorders>
              <w:tl2br w:val="nil"/>
              <w:tr2bl w:val="nil"/>
            </w:tcBorders>
            <w:vAlign w:val="center"/>
          </w:tcPr>
          <w:p w14:paraId="5C42D481">
            <w:pPr>
              <w:keepNext w:val="0"/>
              <w:keepLines w:val="0"/>
              <w:pageBreakBefore w:val="0"/>
              <w:kinsoku/>
              <w:wordWrap/>
              <w:overflowPunct/>
              <w:topLinePunct w:val="0"/>
              <w:autoSpaceDE/>
              <w:autoSpaceDN/>
              <w:bidi w:val="0"/>
              <w:adjustRightInd/>
              <w:snapToGrid/>
              <w:ind w:left="0" w:leftChars="0" w:firstLine="180" w:firstLineChars="100"/>
              <w:textAlignment w:val="auto"/>
              <w:rPr>
                <w:rFonts w:hint="eastAsia" w:ascii="楷体" w:hAnsi="楷体" w:eastAsia="楷体" w:cs="楷体"/>
                <w:color w:val="auto"/>
                <w:sz w:val="18"/>
                <w:szCs w:val="18"/>
              </w:rPr>
            </w:pPr>
            <w:r>
              <w:rPr>
                <w:rFonts w:hint="eastAsia" w:ascii="楷体" w:hAnsi="楷体" w:eastAsia="楷体" w:cs="楷体"/>
                <w:color w:val="auto"/>
                <w:sz w:val="18"/>
                <w:szCs w:val="18"/>
              </w:rPr>
              <w:t>需求洞察实训室</w:t>
            </w:r>
          </w:p>
          <w:p w14:paraId="4B90DB1C">
            <w:pPr>
              <w:keepNext w:val="0"/>
              <w:keepLines w:val="0"/>
              <w:pageBreakBefore w:val="0"/>
              <w:kinsoku/>
              <w:wordWrap/>
              <w:overflowPunct/>
              <w:topLinePunct w:val="0"/>
              <w:autoSpaceDE/>
              <w:autoSpaceDN/>
              <w:bidi w:val="0"/>
              <w:adjustRightInd/>
              <w:snapToGrid/>
              <w:ind w:left="0" w:leftChars="0" w:firstLine="180" w:firstLineChars="100"/>
              <w:textAlignment w:val="auto"/>
              <w:rPr>
                <w:rFonts w:hint="eastAsia" w:ascii="楷体" w:hAnsi="楷体" w:eastAsia="楷体"/>
                <w:color w:val="auto"/>
                <w:sz w:val="18"/>
                <w:szCs w:val="18"/>
                <w:lang w:eastAsia="zh-CN"/>
              </w:rPr>
            </w:pPr>
            <w:r>
              <w:rPr>
                <w:rFonts w:hint="eastAsia" w:ascii="楷体" w:hAnsi="楷体" w:eastAsia="楷体"/>
                <w:color w:val="auto"/>
                <w:sz w:val="18"/>
                <w:szCs w:val="18"/>
                <w:lang w:eastAsia="zh-CN"/>
              </w:rPr>
              <w:t>大数据实训室</w:t>
            </w:r>
          </w:p>
          <w:p w14:paraId="54BCDEC7">
            <w:pPr>
              <w:keepNext w:val="0"/>
              <w:keepLines w:val="0"/>
              <w:pageBreakBefore w:val="0"/>
              <w:kinsoku/>
              <w:wordWrap/>
              <w:overflowPunct/>
              <w:topLinePunct w:val="0"/>
              <w:autoSpaceDE/>
              <w:autoSpaceDN/>
              <w:bidi w:val="0"/>
              <w:adjustRightInd/>
              <w:snapToGrid/>
              <w:ind w:left="0" w:leftChars="0" w:firstLine="0" w:firstLineChars="0"/>
              <w:textAlignment w:val="auto"/>
              <w:rPr>
                <w:rFonts w:hint="eastAsia" w:ascii="楷体" w:hAnsi="楷体" w:eastAsia="楷体" w:cs="楷体"/>
                <w:color w:val="auto"/>
                <w:sz w:val="18"/>
                <w:szCs w:val="18"/>
                <w:lang w:eastAsia="zh-CN"/>
              </w:rPr>
            </w:pPr>
          </w:p>
        </w:tc>
        <w:tc>
          <w:tcPr>
            <w:tcW w:w="4709" w:type="dxa"/>
            <w:tcBorders>
              <w:tl2br w:val="nil"/>
              <w:tr2bl w:val="nil"/>
            </w:tcBorders>
            <w:vAlign w:val="center"/>
          </w:tcPr>
          <w:p w14:paraId="7BFECB3D">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lang w:val="en-US" w:eastAsia="zh-CN"/>
              </w:rPr>
              <w:t>1.</w:t>
            </w:r>
            <w:r>
              <w:rPr>
                <w:rFonts w:hint="eastAsia" w:ascii="楷体" w:hAnsi="楷体" w:eastAsia="楷体" w:cs="楷体"/>
                <w:color w:val="auto"/>
                <w:sz w:val="18"/>
                <w:szCs w:val="18"/>
              </w:rPr>
              <w:t>配备</w:t>
            </w:r>
            <w:r>
              <w:rPr>
                <w:rFonts w:hint="eastAsia" w:ascii="楷体" w:hAnsi="楷体" w:eastAsia="楷体" w:cs="楷体"/>
                <w:color w:val="auto"/>
                <w:sz w:val="18"/>
                <w:szCs w:val="18"/>
                <w:lang w:val="en-US" w:eastAsia="zh-CN"/>
              </w:rPr>
              <w:t>Python 程序设计、</w:t>
            </w:r>
            <w:r>
              <w:rPr>
                <w:rFonts w:hint="eastAsia" w:ascii="楷体" w:hAnsi="楷体" w:eastAsia="楷体" w:cs="楷体"/>
                <w:color w:val="auto"/>
                <w:sz w:val="18"/>
                <w:szCs w:val="18"/>
              </w:rPr>
              <w:t>需求分析与洞察实训软件等设备设施，用于行业分析、用户分析、竞争者分析、产品分析等实训教学。</w:t>
            </w:r>
          </w:p>
          <w:p w14:paraId="7B054E50">
            <w:pPr>
              <w:ind w:firstLine="0" w:firstLineChars="0"/>
              <w:jc w:val="left"/>
              <w:rPr>
                <w:rFonts w:hint="eastAsia" w:ascii="楷体" w:hAnsi="楷体" w:eastAsia="楷体" w:cs="楷体"/>
                <w:color w:val="auto"/>
                <w:sz w:val="18"/>
                <w:szCs w:val="18"/>
                <w:lang w:eastAsia="zh-CN"/>
              </w:rPr>
            </w:pPr>
            <w:r>
              <w:rPr>
                <w:rFonts w:hint="eastAsia" w:ascii="楷体" w:hAnsi="楷体" w:eastAsia="楷体" w:cs="楷体"/>
                <w:color w:val="auto"/>
                <w:sz w:val="18"/>
                <w:szCs w:val="18"/>
                <w:lang w:val="en-US" w:eastAsia="zh-CN"/>
              </w:rPr>
              <w:t>2.配备大数据财务管理、</w:t>
            </w:r>
            <w:r>
              <w:rPr>
                <w:rFonts w:hint="eastAsia" w:ascii="楷体" w:hAnsi="楷体" w:eastAsia="楷体" w:cs="楷体"/>
                <w:color w:val="auto"/>
                <w:sz w:val="18"/>
                <w:szCs w:val="18"/>
                <w:lang w:eastAsia="zh-CN"/>
              </w:rPr>
              <w:t>商业数据分析</w:t>
            </w:r>
            <w:r>
              <w:rPr>
                <w:rFonts w:hint="eastAsia" w:ascii="楷体" w:hAnsi="楷体" w:eastAsia="楷体" w:cs="楷体"/>
                <w:color w:val="auto"/>
                <w:sz w:val="18"/>
                <w:szCs w:val="18"/>
                <w:lang w:val="en-US" w:eastAsia="zh-CN"/>
              </w:rPr>
              <w:t>与可视化软件，用于实训教学。</w:t>
            </w:r>
          </w:p>
        </w:tc>
        <w:tc>
          <w:tcPr>
            <w:tcW w:w="1284" w:type="dxa"/>
            <w:tcBorders>
              <w:tl2br w:val="nil"/>
              <w:tr2bl w:val="nil"/>
            </w:tcBorders>
            <w:vAlign w:val="center"/>
          </w:tcPr>
          <w:p w14:paraId="3870C620">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45</w:t>
            </w:r>
          </w:p>
        </w:tc>
      </w:tr>
      <w:tr w14:paraId="02624C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52CF0B50">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4</w:t>
            </w:r>
          </w:p>
        </w:tc>
        <w:tc>
          <w:tcPr>
            <w:tcW w:w="2254" w:type="dxa"/>
            <w:tcBorders>
              <w:tl2br w:val="nil"/>
              <w:tr2bl w:val="nil"/>
            </w:tcBorders>
            <w:vAlign w:val="center"/>
          </w:tcPr>
          <w:p w14:paraId="384F7825">
            <w:pPr>
              <w:keepNext w:val="0"/>
              <w:keepLines w:val="0"/>
              <w:pageBreakBefore w:val="0"/>
              <w:kinsoku/>
              <w:wordWrap/>
              <w:overflowPunct/>
              <w:topLinePunct w:val="0"/>
              <w:autoSpaceDE/>
              <w:autoSpaceDN/>
              <w:bidi w:val="0"/>
              <w:adjustRightInd/>
              <w:snapToGrid/>
              <w:ind w:left="0" w:leftChars="0" w:firstLine="0" w:firstLineChars="0"/>
              <w:textAlignment w:val="auto"/>
              <w:rPr>
                <w:rFonts w:hint="eastAsia" w:ascii="楷体" w:hAnsi="楷体" w:eastAsia="楷体" w:cs="楷体"/>
                <w:color w:val="auto"/>
                <w:sz w:val="18"/>
                <w:szCs w:val="18"/>
              </w:rPr>
            </w:pPr>
            <w:r>
              <w:rPr>
                <w:rFonts w:hint="eastAsia" w:ascii="楷体" w:hAnsi="楷体" w:eastAsia="楷体" w:cs="楷体"/>
                <w:color w:val="auto"/>
                <w:sz w:val="18"/>
                <w:szCs w:val="18"/>
              </w:rPr>
              <w:t>数字营销实训室</w:t>
            </w:r>
          </w:p>
        </w:tc>
        <w:tc>
          <w:tcPr>
            <w:tcW w:w="4709" w:type="dxa"/>
            <w:tcBorders>
              <w:tl2br w:val="nil"/>
              <w:tr2bl w:val="nil"/>
            </w:tcBorders>
            <w:vAlign w:val="center"/>
          </w:tcPr>
          <w:p w14:paraId="53AD07B4">
            <w:pPr>
              <w:ind w:firstLine="0" w:firstLineChars="0"/>
              <w:jc w:val="left"/>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rPr>
              <w:t>配备数字营销实训软件等设备设施，用于人群画像分析、数字化信息触达策划、客户关系连接规划、营销交易与回报策划、搜索引擎品牌传播、推荐引擎品牌传播、客户开发计划与实施、客户关系分层与分析、客户互动营销计划与实施等实训教学。</w:t>
            </w:r>
          </w:p>
        </w:tc>
        <w:tc>
          <w:tcPr>
            <w:tcW w:w="1284" w:type="dxa"/>
            <w:tcBorders>
              <w:tl2br w:val="nil"/>
              <w:tr2bl w:val="nil"/>
            </w:tcBorders>
            <w:vAlign w:val="center"/>
          </w:tcPr>
          <w:p w14:paraId="1C8446BE">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44</w:t>
            </w:r>
          </w:p>
        </w:tc>
      </w:tr>
      <w:tr w14:paraId="2D423F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3A531F1B">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5</w:t>
            </w:r>
          </w:p>
        </w:tc>
        <w:tc>
          <w:tcPr>
            <w:tcW w:w="2254" w:type="dxa"/>
            <w:tcBorders>
              <w:tl2br w:val="nil"/>
              <w:tr2bl w:val="nil"/>
            </w:tcBorders>
            <w:vAlign w:val="center"/>
          </w:tcPr>
          <w:p w14:paraId="76D355B8">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rPr>
              <w:t>品牌策划实训室</w:t>
            </w:r>
          </w:p>
          <w:p w14:paraId="1391AAE7">
            <w:pPr>
              <w:ind w:firstLine="0" w:firstLineChars="0"/>
              <w:jc w:val="left"/>
              <w:rPr>
                <w:rFonts w:hint="eastAsia" w:ascii="楷体" w:hAnsi="楷体" w:eastAsia="楷体" w:cs="楷体"/>
                <w:color w:val="auto"/>
                <w:sz w:val="18"/>
                <w:szCs w:val="18"/>
                <w:lang w:eastAsia="zh-CN"/>
              </w:rPr>
            </w:pPr>
          </w:p>
        </w:tc>
        <w:tc>
          <w:tcPr>
            <w:tcW w:w="4709" w:type="dxa"/>
            <w:tcBorders>
              <w:tl2br w:val="nil"/>
              <w:tr2bl w:val="nil"/>
            </w:tcBorders>
            <w:vAlign w:val="center"/>
          </w:tcPr>
          <w:p w14:paraId="342BEDBB">
            <w:pPr>
              <w:ind w:firstLine="0" w:firstLineChars="0"/>
              <w:jc w:val="left"/>
              <w:rPr>
                <w:rFonts w:hint="eastAsia" w:ascii="楷体" w:hAnsi="楷体" w:eastAsia="楷体" w:cs="楷体"/>
                <w:color w:val="auto"/>
                <w:sz w:val="18"/>
                <w:szCs w:val="18"/>
                <w:lang w:eastAsia="zh-CN"/>
              </w:rPr>
            </w:pPr>
            <w:r>
              <w:rPr>
                <w:rFonts w:hint="eastAsia" w:ascii="楷体" w:hAnsi="楷体" w:eastAsia="楷体" w:cs="楷体"/>
                <w:color w:val="auto"/>
                <w:sz w:val="18"/>
                <w:szCs w:val="18"/>
              </w:rPr>
              <w:t>配备品牌策划实训软件等设备设施，用于品牌调研与分析、品牌定位与设计、品牌传播与推广</w:t>
            </w:r>
            <w:r>
              <w:rPr>
                <w:rFonts w:hint="eastAsia" w:ascii="楷体" w:hAnsi="楷体" w:eastAsia="楷体" w:cs="楷体"/>
                <w:color w:val="auto"/>
                <w:sz w:val="18"/>
                <w:szCs w:val="18"/>
                <w:lang w:eastAsia="zh-CN"/>
              </w:rPr>
              <w:t>、</w:t>
            </w:r>
            <w:r>
              <w:rPr>
                <w:rFonts w:hint="eastAsia" w:ascii="楷体" w:hAnsi="楷体" w:eastAsia="楷体" w:cs="楷体"/>
                <w:color w:val="auto"/>
                <w:sz w:val="18"/>
                <w:szCs w:val="18"/>
                <w:lang w:val="en-US" w:eastAsia="zh-CN"/>
              </w:rPr>
              <w:t>销售管理</w:t>
            </w:r>
            <w:r>
              <w:rPr>
                <w:rFonts w:hint="eastAsia" w:ascii="楷体" w:hAnsi="楷体" w:eastAsia="楷体" w:cs="楷体"/>
                <w:color w:val="auto"/>
                <w:sz w:val="18"/>
                <w:szCs w:val="18"/>
              </w:rPr>
              <w:t>等实训教学。</w:t>
            </w:r>
          </w:p>
        </w:tc>
        <w:tc>
          <w:tcPr>
            <w:tcW w:w="1284" w:type="dxa"/>
            <w:tcBorders>
              <w:tl2br w:val="nil"/>
              <w:tr2bl w:val="nil"/>
            </w:tcBorders>
            <w:vAlign w:val="center"/>
          </w:tcPr>
          <w:p w14:paraId="68B63617">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45</w:t>
            </w:r>
          </w:p>
        </w:tc>
      </w:tr>
      <w:tr w14:paraId="59C66F0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49" w:hRule="atLeast"/>
          <w:jc w:val="center"/>
        </w:trPr>
        <w:tc>
          <w:tcPr>
            <w:tcW w:w="890" w:type="dxa"/>
            <w:tcBorders>
              <w:tl2br w:val="nil"/>
              <w:tr2bl w:val="nil"/>
            </w:tcBorders>
            <w:vAlign w:val="center"/>
          </w:tcPr>
          <w:p w14:paraId="3292A176">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6</w:t>
            </w:r>
          </w:p>
        </w:tc>
        <w:tc>
          <w:tcPr>
            <w:tcW w:w="2254" w:type="dxa"/>
            <w:tcBorders>
              <w:tl2br w:val="nil"/>
              <w:tr2bl w:val="nil"/>
            </w:tcBorders>
            <w:vAlign w:val="center"/>
          </w:tcPr>
          <w:p w14:paraId="4787E8A9">
            <w:pPr>
              <w:ind w:firstLine="0" w:firstLineChars="0"/>
              <w:jc w:val="left"/>
              <w:rPr>
                <w:rFonts w:hint="eastAsia" w:ascii="楷体" w:hAnsi="楷体" w:eastAsia="楷体" w:cs="楷体"/>
                <w:color w:val="auto"/>
                <w:sz w:val="18"/>
                <w:szCs w:val="18"/>
                <w:lang w:eastAsia="zh-CN"/>
              </w:rPr>
            </w:pPr>
            <w:r>
              <w:rPr>
                <w:rFonts w:hint="eastAsia" w:ascii="楷体" w:hAnsi="楷体" w:eastAsia="楷体" w:cs="楷体"/>
                <w:color w:val="auto"/>
                <w:sz w:val="18"/>
                <w:szCs w:val="18"/>
              </w:rPr>
              <w:t>商务礼仪与沟通实训室</w:t>
            </w:r>
          </w:p>
        </w:tc>
        <w:tc>
          <w:tcPr>
            <w:tcW w:w="4709" w:type="dxa"/>
            <w:tcBorders>
              <w:tl2br w:val="nil"/>
              <w:tr2bl w:val="nil"/>
            </w:tcBorders>
            <w:vAlign w:val="center"/>
          </w:tcPr>
          <w:p w14:paraId="19CCE077">
            <w:pPr>
              <w:keepNext w:val="0"/>
              <w:keepLines w:val="0"/>
              <w:pageBreakBefore w:val="0"/>
              <w:kinsoku/>
              <w:wordWrap/>
              <w:overflowPunct/>
              <w:topLinePunct w:val="0"/>
              <w:autoSpaceDE/>
              <w:autoSpaceDN/>
              <w:bidi w:val="0"/>
              <w:adjustRightInd/>
              <w:snapToGrid/>
              <w:ind w:left="0" w:leftChars="0" w:firstLine="0" w:firstLineChars="0"/>
              <w:textAlignment w:val="auto"/>
              <w:rPr>
                <w:rFonts w:hint="eastAsia" w:ascii="楷体" w:hAnsi="楷体" w:eastAsia="楷体" w:cs="楷体"/>
                <w:color w:val="auto"/>
                <w:sz w:val="18"/>
                <w:szCs w:val="18"/>
                <w:lang w:eastAsia="zh-CN"/>
              </w:rPr>
            </w:pPr>
            <w:r>
              <w:rPr>
                <w:rFonts w:hint="eastAsia" w:ascii="楷体" w:hAnsi="楷体" w:eastAsia="楷体" w:cs="楷体"/>
                <w:color w:val="auto"/>
                <w:sz w:val="18"/>
                <w:szCs w:val="18"/>
              </w:rPr>
              <w:t>配备镜墙、课桌椅、会议沙发套装等设备设施，用于职业形象、商务交往、商务沟通、商务宴请、会务服务</w:t>
            </w:r>
            <w:r>
              <w:rPr>
                <w:rFonts w:hint="eastAsia" w:ascii="楷体" w:hAnsi="楷体" w:eastAsia="楷体" w:cs="楷体"/>
                <w:color w:val="auto"/>
                <w:sz w:val="18"/>
                <w:szCs w:val="18"/>
                <w:lang w:eastAsia="zh-CN"/>
              </w:rPr>
              <w:t>、商务谈判</w:t>
            </w:r>
            <w:r>
              <w:rPr>
                <w:rFonts w:hint="eastAsia" w:ascii="楷体" w:hAnsi="楷体" w:eastAsia="楷体" w:cs="楷体"/>
                <w:color w:val="auto"/>
                <w:sz w:val="18"/>
                <w:szCs w:val="18"/>
              </w:rPr>
              <w:t>等实训教学。</w:t>
            </w:r>
          </w:p>
        </w:tc>
        <w:tc>
          <w:tcPr>
            <w:tcW w:w="1284" w:type="dxa"/>
            <w:tcBorders>
              <w:tl2br w:val="nil"/>
              <w:tr2bl w:val="nil"/>
            </w:tcBorders>
            <w:vAlign w:val="center"/>
          </w:tcPr>
          <w:p w14:paraId="62F5653E">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10</w:t>
            </w:r>
          </w:p>
        </w:tc>
      </w:tr>
      <w:tr w14:paraId="661A4D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94" w:hRule="atLeast"/>
          <w:jc w:val="center"/>
        </w:trPr>
        <w:tc>
          <w:tcPr>
            <w:tcW w:w="890" w:type="dxa"/>
            <w:tcBorders>
              <w:tl2br w:val="nil"/>
              <w:tr2bl w:val="nil"/>
            </w:tcBorders>
            <w:shd w:val="clear" w:color="auto" w:fill="auto"/>
            <w:vAlign w:val="center"/>
          </w:tcPr>
          <w:p w14:paraId="076E974B">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stheme="minorBidi"/>
                <w:color w:val="auto"/>
                <w:kern w:val="2"/>
                <w:sz w:val="18"/>
                <w:szCs w:val="18"/>
                <w:lang w:val="en-US" w:eastAsia="zh-CN" w:bidi="ar-SA"/>
              </w:rPr>
              <w:t>7</w:t>
            </w:r>
          </w:p>
        </w:tc>
        <w:tc>
          <w:tcPr>
            <w:tcW w:w="2254" w:type="dxa"/>
            <w:tcBorders>
              <w:tl2br w:val="nil"/>
              <w:tr2bl w:val="nil"/>
            </w:tcBorders>
            <w:shd w:val="clear" w:color="auto" w:fill="auto"/>
            <w:vAlign w:val="center"/>
          </w:tcPr>
          <w:p w14:paraId="07F5B54C">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eastAsia="zh-CN"/>
              </w:rPr>
              <w:t>客户</w:t>
            </w:r>
            <w:r>
              <w:rPr>
                <w:rFonts w:hint="eastAsia" w:ascii="楷体" w:hAnsi="楷体" w:eastAsia="楷体"/>
                <w:color w:val="auto"/>
                <w:sz w:val="18"/>
                <w:szCs w:val="18"/>
                <w:lang w:val="en-US" w:eastAsia="zh-CN"/>
              </w:rPr>
              <w:t>服务</w:t>
            </w:r>
            <w:r>
              <w:rPr>
                <w:rFonts w:hint="eastAsia" w:ascii="楷体" w:hAnsi="楷体" w:eastAsia="楷体"/>
                <w:color w:val="auto"/>
                <w:sz w:val="18"/>
                <w:szCs w:val="18"/>
                <w:lang w:eastAsia="zh-CN"/>
              </w:rPr>
              <w:t>管理实训室</w:t>
            </w:r>
          </w:p>
        </w:tc>
        <w:tc>
          <w:tcPr>
            <w:tcW w:w="4709" w:type="dxa"/>
            <w:tcBorders>
              <w:tl2br w:val="nil"/>
              <w:tr2bl w:val="nil"/>
            </w:tcBorders>
            <w:shd w:val="clear" w:color="auto" w:fill="auto"/>
            <w:vAlign w:val="center"/>
          </w:tcPr>
          <w:p w14:paraId="29EF6A12">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s="楷体"/>
                <w:color w:val="auto"/>
                <w:sz w:val="18"/>
                <w:szCs w:val="18"/>
              </w:rPr>
              <w:t>配备</w:t>
            </w:r>
            <w:r>
              <w:rPr>
                <w:rFonts w:hint="eastAsia" w:ascii="楷体" w:hAnsi="楷体" w:eastAsia="楷体"/>
                <w:color w:val="auto"/>
                <w:sz w:val="18"/>
                <w:szCs w:val="18"/>
                <w:lang w:eastAsia="zh-CN"/>
              </w:rPr>
              <w:t>客户关系管理</w:t>
            </w:r>
            <w:r>
              <w:rPr>
                <w:rFonts w:hint="eastAsia" w:ascii="楷体" w:hAnsi="楷体" w:eastAsia="楷体"/>
                <w:color w:val="auto"/>
                <w:sz w:val="18"/>
                <w:szCs w:val="18"/>
                <w:lang w:val="en-US" w:eastAsia="zh-CN"/>
              </w:rPr>
              <w:t>软件和设备，主要用于客户管理与服务实训教学。</w:t>
            </w:r>
          </w:p>
        </w:tc>
        <w:tc>
          <w:tcPr>
            <w:tcW w:w="1284" w:type="dxa"/>
            <w:tcBorders>
              <w:tl2br w:val="nil"/>
              <w:tr2bl w:val="nil"/>
            </w:tcBorders>
            <w:shd w:val="clear" w:color="auto" w:fill="auto"/>
            <w:vAlign w:val="center"/>
          </w:tcPr>
          <w:p w14:paraId="7DDC9DB0">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stheme="minorBidi"/>
                <w:color w:val="auto"/>
                <w:kern w:val="2"/>
                <w:sz w:val="18"/>
                <w:szCs w:val="18"/>
                <w:lang w:val="en-US" w:eastAsia="zh-CN" w:bidi="ar-SA"/>
              </w:rPr>
              <w:t>35</w:t>
            </w:r>
          </w:p>
        </w:tc>
      </w:tr>
      <w:tr w14:paraId="61EE99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2" w:hRule="atLeast"/>
          <w:jc w:val="center"/>
        </w:trPr>
        <w:tc>
          <w:tcPr>
            <w:tcW w:w="890" w:type="dxa"/>
            <w:tcBorders>
              <w:tl2br w:val="nil"/>
              <w:tr2bl w:val="nil"/>
            </w:tcBorders>
            <w:shd w:val="clear" w:color="auto" w:fill="auto"/>
            <w:vAlign w:val="center"/>
          </w:tcPr>
          <w:p w14:paraId="02FEA236">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stheme="minorBidi"/>
                <w:color w:val="auto"/>
                <w:kern w:val="2"/>
                <w:sz w:val="18"/>
                <w:szCs w:val="18"/>
                <w:lang w:val="en-US" w:eastAsia="zh-CN" w:bidi="ar-SA"/>
              </w:rPr>
              <w:t>8</w:t>
            </w:r>
          </w:p>
        </w:tc>
        <w:tc>
          <w:tcPr>
            <w:tcW w:w="2254" w:type="dxa"/>
            <w:tcBorders>
              <w:tl2br w:val="nil"/>
              <w:tr2bl w:val="nil"/>
            </w:tcBorders>
            <w:shd w:val="clear" w:color="auto" w:fill="auto"/>
            <w:vAlign w:val="center"/>
          </w:tcPr>
          <w:p w14:paraId="2F68A100">
            <w:pPr>
              <w:ind w:firstLine="0" w:firstLineChars="0"/>
              <w:jc w:val="left"/>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lang w:val="en-US" w:eastAsia="zh-CN"/>
              </w:rPr>
              <w:t>营销电商直播基地</w:t>
            </w:r>
          </w:p>
        </w:tc>
        <w:tc>
          <w:tcPr>
            <w:tcW w:w="4709" w:type="dxa"/>
            <w:tcBorders>
              <w:tl2br w:val="nil"/>
              <w:tr2bl w:val="nil"/>
            </w:tcBorders>
            <w:shd w:val="clear" w:color="auto" w:fill="auto"/>
            <w:vAlign w:val="center"/>
          </w:tcPr>
          <w:p w14:paraId="4CAD34C2">
            <w:pPr>
              <w:keepNext w:val="0"/>
              <w:keepLines w:val="0"/>
              <w:pageBreakBefore w:val="0"/>
              <w:kinsoku/>
              <w:wordWrap/>
              <w:overflowPunct/>
              <w:topLinePunct w:val="0"/>
              <w:autoSpaceDE/>
              <w:autoSpaceDN/>
              <w:bidi w:val="0"/>
              <w:adjustRightInd/>
              <w:snapToGrid/>
              <w:ind w:left="0" w:leftChars="0" w:firstLine="0" w:firstLineChars="0"/>
              <w:textAlignment w:val="auto"/>
              <w:rPr>
                <w:rFonts w:hint="default" w:ascii="楷体" w:hAnsi="楷体" w:eastAsia="楷体" w:cs="楷体"/>
                <w:color w:val="auto"/>
                <w:kern w:val="2"/>
                <w:sz w:val="18"/>
                <w:szCs w:val="18"/>
                <w:lang w:val="en-US" w:eastAsia="zh-CN" w:bidi="ar-SA"/>
              </w:rPr>
            </w:pPr>
            <w:r>
              <w:rPr>
                <w:rFonts w:hint="eastAsia" w:ascii="楷体" w:hAnsi="楷体" w:eastAsia="楷体" w:cs="楷体"/>
                <w:color w:val="auto"/>
                <w:sz w:val="18"/>
                <w:szCs w:val="18"/>
                <w:lang w:val="en-US" w:eastAsia="zh-CN"/>
              </w:rPr>
              <w:t>包括三个直播间，一个摄影棚，配备直播一体机、摄影摄像、声卡、货架等设备设施，进行阜新土特产、阜新玛瑙等的营销生产性实践，主要用于</w:t>
            </w:r>
            <w:r>
              <w:rPr>
                <w:rFonts w:hint="eastAsia" w:ascii="楷体" w:hAnsi="楷体" w:eastAsia="楷体" w:cs="楷体"/>
                <w:color w:val="auto"/>
                <w:sz w:val="18"/>
                <w:szCs w:val="18"/>
                <w:lang w:eastAsia="zh-CN"/>
              </w:rPr>
              <w:t>营销电商运营实战。</w:t>
            </w:r>
          </w:p>
        </w:tc>
        <w:tc>
          <w:tcPr>
            <w:tcW w:w="1284" w:type="dxa"/>
            <w:tcBorders>
              <w:tl2br w:val="nil"/>
              <w:tr2bl w:val="nil"/>
            </w:tcBorders>
            <w:shd w:val="clear" w:color="auto" w:fill="auto"/>
            <w:vAlign w:val="center"/>
          </w:tcPr>
          <w:p w14:paraId="64AA0D9F">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38</w:t>
            </w:r>
          </w:p>
        </w:tc>
      </w:tr>
      <w:tr w14:paraId="456008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2" w:hRule="atLeast"/>
          <w:jc w:val="center"/>
        </w:trPr>
        <w:tc>
          <w:tcPr>
            <w:tcW w:w="890" w:type="dxa"/>
            <w:tcBorders>
              <w:tl2br w:val="nil"/>
              <w:tr2bl w:val="nil"/>
            </w:tcBorders>
            <w:shd w:val="clear" w:color="auto" w:fill="auto"/>
            <w:vAlign w:val="center"/>
          </w:tcPr>
          <w:p w14:paraId="787D34BB">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stheme="minorBidi"/>
                <w:color w:val="auto"/>
                <w:kern w:val="2"/>
                <w:sz w:val="18"/>
                <w:szCs w:val="18"/>
                <w:lang w:val="en-US" w:eastAsia="zh-CN" w:bidi="ar-SA"/>
              </w:rPr>
              <w:t>9</w:t>
            </w:r>
          </w:p>
        </w:tc>
        <w:tc>
          <w:tcPr>
            <w:tcW w:w="2254" w:type="dxa"/>
            <w:tcBorders>
              <w:tl2br w:val="nil"/>
              <w:tr2bl w:val="nil"/>
            </w:tcBorders>
            <w:shd w:val="clear" w:color="auto" w:fill="auto"/>
            <w:vAlign w:val="center"/>
          </w:tcPr>
          <w:p w14:paraId="782B9400">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stheme="minorBidi"/>
                <w:color w:val="auto"/>
                <w:kern w:val="2"/>
                <w:sz w:val="18"/>
                <w:szCs w:val="18"/>
                <w:lang w:val="en-US" w:eastAsia="zh-CN" w:bidi="ar-SA"/>
              </w:rPr>
              <w:t>营销电商名师工作</w:t>
            </w:r>
          </w:p>
        </w:tc>
        <w:tc>
          <w:tcPr>
            <w:tcW w:w="4709" w:type="dxa"/>
            <w:tcBorders>
              <w:tl2br w:val="nil"/>
              <w:tr2bl w:val="nil"/>
            </w:tcBorders>
            <w:shd w:val="clear" w:color="auto" w:fill="auto"/>
            <w:vAlign w:val="center"/>
          </w:tcPr>
          <w:p w14:paraId="1F30E4AD">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s="楷体"/>
                <w:color w:val="auto"/>
                <w:sz w:val="18"/>
                <w:szCs w:val="18"/>
                <w:lang w:val="en-US" w:eastAsia="zh-CN"/>
              </w:rPr>
              <w:t>配备</w:t>
            </w:r>
            <w:r>
              <w:rPr>
                <w:rFonts w:hint="eastAsia" w:ascii="楷体" w:hAnsi="楷体" w:eastAsia="楷体" w:cs="楷体"/>
                <w:color w:val="auto"/>
                <w:sz w:val="18"/>
                <w:szCs w:val="18"/>
              </w:rPr>
              <w:t>笔记本电脑</w:t>
            </w:r>
            <w:r>
              <w:rPr>
                <w:rFonts w:hint="eastAsia" w:ascii="楷体" w:hAnsi="楷体" w:eastAsia="楷体" w:cs="楷体"/>
                <w:color w:val="auto"/>
                <w:sz w:val="18"/>
                <w:szCs w:val="18"/>
                <w:lang w:eastAsia="zh-CN"/>
              </w:rPr>
              <w:t>、</w:t>
            </w:r>
            <w:r>
              <w:rPr>
                <w:rFonts w:hint="eastAsia" w:ascii="楷体" w:hAnsi="楷体" w:eastAsia="楷体" w:cs="楷体"/>
                <w:color w:val="auto"/>
                <w:sz w:val="18"/>
                <w:szCs w:val="18"/>
              </w:rPr>
              <w:t>会议桌椅</w:t>
            </w:r>
            <w:r>
              <w:rPr>
                <w:rFonts w:hint="eastAsia" w:ascii="楷体" w:hAnsi="楷体" w:eastAsia="楷体" w:cs="楷体"/>
                <w:color w:val="auto"/>
                <w:sz w:val="18"/>
                <w:szCs w:val="18"/>
                <w:lang w:eastAsia="zh-CN"/>
              </w:rPr>
              <w:t>、</w:t>
            </w:r>
            <w:r>
              <w:rPr>
                <w:rFonts w:hint="eastAsia" w:ascii="楷体" w:hAnsi="楷体" w:eastAsia="楷体" w:cs="楷体"/>
                <w:color w:val="auto"/>
                <w:sz w:val="18"/>
                <w:szCs w:val="18"/>
                <w:lang w:val="en-US" w:eastAsia="zh-CN"/>
              </w:rPr>
              <w:t>教学一体机、投影仪</w:t>
            </w:r>
            <w:r>
              <w:rPr>
                <w:rFonts w:hint="eastAsia" w:ascii="楷体" w:hAnsi="楷体" w:eastAsia="楷体"/>
                <w:color w:val="auto"/>
                <w:sz w:val="18"/>
                <w:szCs w:val="18"/>
                <w:lang w:val="en-US" w:eastAsia="zh-CN"/>
              </w:rPr>
              <w:t>，主要用于市场营销专业社会服务、第二课堂等。</w:t>
            </w:r>
          </w:p>
        </w:tc>
        <w:tc>
          <w:tcPr>
            <w:tcW w:w="1284" w:type="dxa"/>
            <w:tcBorders>
              <w:tl2br w:val="nil"/>
              <w:tr2bl w:val="nil"/>
            </w:tcBorders>
            <w:shd w:val="clear" w:color="auto" w:fill="auto"/>
            <w:vAlign w:val="center"/>
          </w:tcPr>
          <w:p w14:paraId="4EB64A4E">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stheme="minorBidi"/>
                <w:color w:val="auto"/>
                <w:kern w:val="2"/>
                <w:sz w:val="18"/>
                <w:szCs w:val="18"/>
                <w:lang w:val="en-US" w:eastAsia="zh-CN" w:bidi="ar-SA"/>
              </w:rPr>
              <w:t>15</w:t>
            </w:r>
          </w:p>
        </w:tc>
      </w:tr>
    </w:tbl>
    <w:p w14:paraId="629D129B">
      <w:pPr>
        <w:ind w:firstLine="480"/>
        <w:rPr>
          <w:rStyle w:val="16"/>
          <w:color w:val="auto"/>
        </w:rPr>
      </w:pPr>
    </w:p>
    <w:p w14:paraId="14BB25B1">
      <w:pPr>
        <w:numPr>
          <w:ilvl w:val="0"/>
          <w:numId w:val="2"/>
        </w:numPr>
        <w:ind w:firstLine="480"/>
        <w:rPr>
          <w:rStyle w:val="16"/>
          <w:color w:val="auto"/>
        </w:rPr>
      </w:pPr>
      <w:r>
        <w:rPr>
          <w:rStyle w:val="16"/>
          <w:color w:val="auto"/>
        </w:rPr>
        <w:t>校外实践教学条件情况</w:t>
      </w:r>
    </w:p>
    <w:p w14:paraId="440431F2">
      <w:pPr>
        <w:numPr>
          <w:ilvl w:val="0"/>
          <w:numId w:val="0"/>
        </w:numPr>
        <w:ind w:firstLine="480" w:firstLineChars="200"/>
        <w:rPr>
          <w:rStyle w:val="16"/>
          <w:rFonts w:hint="eastAsia"/>
          <w:color w:val="auto"/>
          <w:lang w:val="en-US" w:eastAsia="zh-CN"/>
        </w:rPr>
      </w:pPr>
      <w:r>
        <w:rPr>
          <w:rFonts w:hint="eastAsia" w:ascii="宋体" w:hAnsi="宋体"/>
          <w:color w:val="auto"/>
          <w:sz w:val="24"/>
          <w:szCs w:val="24"/>
          <w:lang w:eastAsia="zh-CN"/>
        </w:rPr>
        <w:t>校企合作实训基地</w:t>
      </w:r>
      <w:r>
        <w:rPr>
          <w:rFonts w:hint="eastAsia" w:ascii="宋体" w:hAnsi="宋体"/>
          <w:color w:val="auto"/>
          <w:sz w:val="24"/>
          <w:szCs w:val="24"/>
          <w:lang w:val="en-US" w:eastAsia="zh-CN"/>
        </w:rPr>
        <w:t>30多个，主要有：</w:t>
      </w:r>
    </w:p>
    <w:p w14:paraId="3194E8B7">
      <w:pPr>
        <w:overflowPunct w:val="0"/>
        <w:adjustRightInd w:val="0"/>
        <w:spacing w:line="400" w:lineRule="exact"/>
        <w:ind w:firstLine="398"/>
        <w:jc w:val="center"/>
        <w:outlineLvl w:val="0"/>
        <w:rPr>
          <w:rFonts w:ascii="黑体" w:hAnsi="黑体" w:eastAsia="黑体"/>
          <w:b/>
          <w:bCs/>
          <w:color w:val="auto"/>
          <w:spacing w:val="-6"/>
          <w:sz w:val="21"/>
          <w:szCs w:val="21"/>
        </w:rPr>
      </w:pPr>
      <w:r>
        <w:rPr>
          <w:rFonts w:hint="eastAsia" w:ascii="黑体" w:hAnsi="黑体" w:eastAsia="黑体"/>
          <w:b/>
          <w:bCs/>
          <w:color w:val="auto"/>
          <w:spacing w:val="-6"/>
          <w:sz w:val="21"/>
          <w:szCs w:val="21"/>
        </w:rPr>
        <w:t>表10  校外实践教学情况表（校企合作与产教融合）</w:t>
      </w:r>
    </w:p>
    <w:tbl>
      <w:tblPr>
        <w:tblStyle w:val="12"/>
        <w:tblW w:w="9239"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63"/>
        <w:gridCol w:w="1075"/>
        <w:gridCol w:w="7401"/>
      </w:tblGrid>
      <w:tr w14:paraId="24D4D5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29012279">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序号</w:t>
            </w:r>
          </w:p>
        </w:tc>
        <w:tc>
          <w:tcPr>
            <w:tcW w:w="1075" w:type="dxa"/>
            <w:tcBorders>
              <w:tl2br w:val="nil"/>
              <w:tr2bl w:val="nil"/>
            </w:tcBorders>
            <w:vAlign w:val="center"/>
          </w:tcPr>
          <w:p w14:paraId="1FA5F41C">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企业名称</w:t>
            </w:r>
          </w:p>
        </w:tc>
        <w:tc>
          <w:tcPr>
            <w:tcW w:w="7401" w:type="dxa"/>
            <w:tcBorders>
              <w:tl2br w:val="nil"/>
              <w:tr2bl w:val="nil"/>
            </w:tcBorders>
            <w:vAlign w:val="center"/>
          </w:tcPr>
          <w:p w14:paraId="4EFD4161">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主要合作内容</w:t>
            </w:r>
          </w:p>
        </w:tc>
      </w:tr>
      <w:tr w14:paraId="3D4365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46A81F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楷体" w:hAnsi="楷体" w:eastAsia="楷体"/>
                <w:color w:val="auto"/>
                <w:sz w:val="18"/>
                <w:szCs w:val="18"/>
              </w:rPr>
            </w:pPr>
            <w:r>
              <w:rPr>
                <w:rFonts w:hint="eastAsia" w:ascii="楷体" w:hAnsi="楷体" w:eastAsia="楷体"/>
                <w:color w:val="auto"/>
                <w:sz w:val="18"/>
                <w:szCs w:val="18"/>
              </w:rPr>
              <w:t>1</w:t>
            </w:r>
          </w:p>
        </w:tc>
        <w:tc>
          <w:tcPr>
            <w:tcW w:w="1075" w:type="dxa"/>
            <w:tcBorders>
              <w:tl2br w:val="nil"/>
              <w:tr2bl w:val="nil"/>
            </w:tcBorders>
            <w:vAlign w:val="center"/>
          </w:tcPr>
          <w:p w14:paraId="414E093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rPr>
              <w:t>海尔阜新腾瑞商贸公司</w:t>
            </w:r>
          </w:p>
        </w:tc>
        <w:tc>
          <w:tcPr>
            <w:tcW w:w="7401" w:type="dxa"/>
            <w:tcBorders>
              <w:tl2br w:val="nil"/>
              <w:tr2bl w:val="nil"/>
            </w:tcBorders>
            <w:vAlign w:val="center"/>
          </w:tcPr>
          <w:p w14:paraId="7C48F5B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color w:val="auto"/>
                <w:sz w:val="18"/>
                <w:szCs w:val="18"/>
                <w:lang w:eastAsia="zh-CN"/>
              </w:rPr>
            </w:pPr>
            <w:r>
              <w:rPr>
                <w:rFonts w:hint="eastAsia" w:ascii="楷体" w:hAnsi="楷体" w:eastAsia="楷体" w:cs="楷体"/>
                <w:color w:val="auto"/>
                <w:sz w:val="18"/>
                <w:szCs w:val="18"/>
                <w:lang w:eastAsia="zh-CN"/>
              </w:rPr>
              <w:t>成立于</w:t>
            </w:r>
            <w:r>
              <w:rPr>
                <w:rFonts w:hint="eastAsia" w:ascii="楷体" w:hAnsi="楷体" w:eastAsia="楷体" w:cs="楷体"/>
                <w:color w:val="auto"/>
                <w:sz w:val="18"/>
                <w:szCs w:val="18"/>
                <w:lang w:val="en-US" w:eastAsia="zh-CN"/>
              </w:rPr>
              <w:t>2012年，经营范围为销售海尔家用电器类产品，</w:t>
            </w:r>
            <w:r>
              <w:rPr>
                <w:rFonts w:hint="eastAsia" w:ascii="楷体" w:hAnsi="楷体" w:eastAsia="楷体" w:cs="楷体"/>
                <w:color w:val="auto"/>
                <w:sz w:val="18"/>
                <w:szCs w:val="18"/>
              </w:rPr>
              <w:t xml:space="preserve"> 地点：阜新，为学生提供短期销售推广类实习见习工作</w:t>
            </w:r>
            <w:r>
              <w:rPr>
                <w:rFonts w:hint="eastAsia" w:ascii="楷体" w:hAnsi="楷体" w:eastAsia="楷体" w:cs="楷体"/>
                <w:color w:val="auto"/>
                <w:sz w:val="18"/>
                <w:szCs w:val="18"/>
                <w:lang w:eastAsia="zh-CN"/>
              </w:rPr>
              <w:t>。</w:t>
            </w:r>
          </w:p>
        </w:tc>
      </w:tr>
      <w:tr w14:paraId="0AEDAF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11DF3C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楷体" w:hAnsi="楷体" w:eastAsia="楷体" w:cstheme="minorBidi"/>
                <w:color w:val="auto"/>
                <w:kern w:val="2"/>
                <w:sz w:val="18"/>
                <w:szCs w:val="18"/>
                <w:lang w:val="en-US" w:eastAsia="zh-CN" w:bidi="ar-SA"/>
              </w:rPr>
            </w:pPr>
            <w:r>
              <w:rPr>
                <w:rFonts w:hint="eastAsia" w:ascii="楷体" w:hAnsi="楷体" w:eastAsia="楷体" w:cstheme="minorBidi"/>
                <w:color w:val="auto"/>
                <w:kern w:val="2"/>
                <w:sz w:val="18"/>
                <w:szCs w:val="18"/>
                <w:lang w:val="en-US" w:eastAsia="zh-CN" w:bidi="ar-SA"/>
              </w:rPr>
              <w:t>2</w:t>
            </w:r>
          </w:p>
        </w:tc>
        <w:tc>
          <w:tcPr>
            <w:tcW w:w="1075" w:type="dxa"/>
            <w:tcBorders>
              <w:tl2br w:val="nil"/>
              <w:tr2bl w:val="nil"/>
            </w:tcBorders>
            <w:vAlign w:val="center"/>
          </w:tcPr>
          <w:p w14:paraId="3403C0A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阜新宝地集团</w:t>
            </w:r>
          </w:p>
        </w:tc>
        <w:tc>
          <w:tcPr>
            <w:tcW w:w="7401" w:type="dxa"/>
            <w:tcBorders>
              <w:tl2br w:val="nil"/>
              <w:tr2bl w:val="nil"/>
            </w:tcBorders>
            <w:vAlign w:val="center"/>
          </w:tcPr>
          <w:p w14:paraId="0E72E47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lang w:eastAsia="zh-CN"/>
              </w:rPr>
              <w:t>成立于</w:t>
            </w:r>
            <w:r>
              <w:rPr>
                <w:rFonts w:hint="eastAsia" w:ascii="楷体" w:hAnsi="楷体" w:eastAsia="楷体" w:cs="楷体"/>
                <w:color w:val="auto"/>
                <w:sz w:val="18"/>
                <w:szCs w:val="18"/>
                <w:lang w:val="en-US" w:eastAsia="zh-CN"/>
              </w:rPr>
              <w:t>2011年，</w:t>
            </w:r>
            <w:r>
              <w:rPr>
                <w:rFonts w:hint="eastAsia" w:ascii="楷体" w:hAnsi="楷体" w:eastAsia="楷体" w:cs="楷体"/>
                <w:color w:val="auto"/>
                <w:sz w:val="18"/>
                <w:szCs w:val="18"/>
              </w:rPr>
              <w:t>经营范围</w:t>
            </w:r>
            <w:r>
              <w:rPr>
                <w:rFonts w:hint="eastAsia" w:ascii="楷体" w:hAnsi="楷体" w:eastAsia="楷体" w:cs="楷体"/>
                <w:color w:val="auto"/>
                <w:sz w:val="18"/>
                <w:szCs w:val="18"/>
                <w:lang w:eastAsia="zh-CN"/>
              </w:rPr>
              <w:t>为房地产开发、</w:t>
            </w:r>
            <w:r>
              <w:rPr>
                <w:rFonts w:hint="eastAsia" w:ascii="楷体" w:hAnsi="楷体" w:eastAsia="楷体" w:cs="楷体"/>
                <w:color w:val="auto"/>
                <w:sz w:val="18"/>
                <w:szCs w:val="18"/>
              </w:rPr>
              <w:t>温泉康养旅游，地点：阜新，为学生提供综合类实习见习工作</w:t>
            </w:r>
          </w:p>
        </w:tc>
      </w:tr>
      <w:tr w14:paraId="173D8F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7A5317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3</w:t>
            </w:r>
          </w:p>
        </w:tc>
        <w:tc>
          <w:tcPr>
            <w:tcW w:w="1075" w:type="dxa"/>
            <w:tcBorders>
              <w:tl2br w:val="nil"/>
              <w:tr2bl w:val="nil"/>
            </w:tcBorders>
            <w:vAlign w:val="center"/>
          </w:tcPr>
          <w:p w14:paraId="7F231A1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i w:val="0"/>
                <w:iCs w:val="0"/>
                <w:caps w:val="0"/>
                <w:color w:val="auto"/>
                <w:spacing w:val="0"/>
                <w:sz w:val="18"/>
                <w:szCs w:val="18"/>
                <w:shd w:val="clear" w:fill="FFFFFF"/>
              </w:rPr>
              <w:t>大商阜新新玛特购物广场</w:t>
            </w:r>
            <w:r>
              <w:rPr>
                <w:rFonts w:hint="eastAsia" w:ascii="楷体" w:hAnsi="楷体" w:eastAsia="楷体" w:cs="楷体"/>
                <w:i w:val="0"/>
                <w:iCs w:val="0"/>
                <w:caps w:val="0"/>
                <w:color w:val="auto"/>
                <w:spacing w:val="0"/>
                <w:sz w:val="18"/>
                <w:szCs w:val="18"/>
                <w:shd w:val="clear" w:fill="FFFFFF"/>
                <w:lang w:eastAsia="zh-CN"/>
              </w:rPr>
              <w:t>有限公司</w:t>
            </w:r>
          </w:p>
        </w:tc>
        <w:tc>
          <w:tcPr>
            <w:tcW w:w="7401" w:type="dxa"/>
            <w:tcBorders>
              <w:tl2br w:val="nil"/>
              <w:tr2bl w:val="nil"/>
            </w:tcBorders>
            <w:vAlign w:val="center"/>
          </w:tcPr>
          <w:p w14:paraId="1C8DCE2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color w:val="auto"/>
                <w:sz w:val="18"/>
                <w:szCs w:val="18"/>
                <w:lang w:eastAsia="zh-CN"/>
              </w:rPr>
            </w:pPr>
            <w:r>
              <w:rPr>
                <w:rFonts w:hint="eastAsia" w:ascii="楷体" w:hAnsi="楷体" w:eastAsia="楷体" w:cs="楷体"/>
                <w:color w:val="auto"/>
                <w:sz w:val="18"/>
                <w:szCs w:val="18"/>
                <w:lang w:eastAsia="zh-CN"/>
              </w:rPr>
              <w:t>成立于</w:t>
            </w:r>
            <w:r>
              <w:rPr>
                <w:rFonts w:hint="eastAsia" w:ascii="楷体" w:hAnsi="楷体" w:eastAsia="楷体" w:cs="楷体"/>
                <w:color w:val="auto"/>
                <w:sz w:val="18"/>
                <w:szCs w:val="18"/>
                <w:lang w:val="en-US" w:eastAsia="zh-CN"/>
              </w:rPr>
              <w:t>2004年</w:t>
            </w:r>
            <w:r>
              <w:rPr>
                <w:rFonts w:hint="eastAsia" w:ascii="楷体" w:hAnsi="楷体" w:eastAsia="楷体" w:cs="楷体"/>
                <w:color w:val="auto"/>
                <w:sz w:val="18"/>
                <w:szCs w:val="18"/>
              </w:rPr>
              <w:t>，是集百货</w:t>
            </w:r>
            <w:r>
              <w:rPr>
                <w:rFonts w:hint="eastAsia" w:ascii="楷体" w:hAnsi="楷体" w:eastAsia="楷体" w:cs="楷体"/>
                <w:color w:val="auto"/>
                <w:sz w:val="18"/>
                <w:szCs w:val="18"/>
                <w:lang w:eastAsia="zh-CN"/>
              </w:rPr>
              <w:t>零售</w:t>
            </w:r>
            <w:r>
              <w:rPr>
                <w:rFonts w:hint="eastAsia" w:ascii="楷体" w:hAnsi="楷体" w:eastAsia="楷体" w:cs="楷体"/>
                <w:color w:val="auto"/>
                <w:sz w:val="18"/>
                <w:szCs w:val="18"/>
              </w:rPr>
              <w:t>、超市大卖场、大商电器专卖店、餐饮娱乐于一体的一站式购物中心</w:t>
            </w:r>
            <w:r>
              <w:rPr>
                <w:rFonts w:hint="eastAsia" w:ascii="楷体" w:hAnsi="楷体" w:eastAsia="楷体" w:cs="楷体"/>
                <w:color w:val="auto"/>
                <w:sz w:val="18"/>
                <w:szCs w:val="18"/>
                <w:lang w:eastAsia="zh-CN"/>
              </w:rPr>
              <w:t>，总面积</w:t>
            </w:r>
            <w:r>
              <w:rPr>
                <w:rFonts w:hint="eastAsia" w:ascii="楷体" w:hAnsi="楷体" w:eastAsia="楷体" w:cs="楷体"/>
                <w:color w:val="auto"/>
                <w:sz w:val="18"/>
                <w:szCs w:val="18"/>
                <w:lang w:val="en-US" w:eastAsia="zh-CN"/>
              </w:rPr>
              <w:t>4万平米</w:t>
            </w:r>
            <w:r>
              <w:rPr>
                <w:rFonts w:hint="eastAsia" w:ascii="楷体" w:hAnsi="楷体" w:eastAsia="楷体" w:cs="楷体"/>
                <w:color w:val="auto"/>
                <w:sz w:val="18"/>
                <w:szCs w:val="18"/>
                <w:lang w:eastAsia="zh-CN"/>
              </w:rPr>
              <w:t>。</w:t>
            </w:r>
            <w:r>
              <w:rPr>
                <w:rFonts w:hint="eastAsia" w:ascii="楷体" w:hAnsi="楷体" w:eastAsia="楷体" w:cs="楷体"/>
                <w:color w:val="auto"/>
                <w:sz w:val="18"/>
                <w:szCs w:val="18"/>
              </w:rPr>
              <w:t xml:space="preserve"> 地点：阜新 ，为学生提供短期销售推广促销类实习见习工作</w:t>
            </w:r>
            <w:r>
              <w:rPr>
                <w:rFonts w:hint="eastAsia" w:ascii="楷体" w:hAnsi="楷体" w:eastAsia="楷体" w:cs="楷体"/>
                <w:color w:val="auto"/>
                <w:sz w:val="18"/>
                <w:szCs w:val="18"/>
                <w:lang w:eastAsia="zh-CN"/>
              </w:rPr>
              <w:t>。</w:t>
            </w:r>
          </w:p>
        </w:tc>
      </w:tr>
      <w:tr w14:paraId="400958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34A445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4</w:t>
            </w:r>
          </w:p>
        </w:tc>
        <w:tc>
          <w:tcPr>
            <w:tcW w:w="1075" w:type="dxa"/>
            <w:tcBorders>
              <w:tl2br w:val="nil"/>
              <w:tr2bl w:val="nil"/>
            </w:tcBorders>
            <w:vAlign w:val="center"/>
          </w:tcPr>
          <w:p w14:paraId="29E65D5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rPr>
              <w:t>阜新库联信息技术有限公司</w:t>
            </w:r>
          </w:p>
        </w:tc>
        <w:tc>
          <w:tcPr>
            <w:tcW w:w="7401" w:type="dxa"/>
            <w:tcBorders>
              <w:tl2br w:val="nil"/>
              <w:tr2bl w:val="nil"/>
            </w:tcBorders>
            <w:vAlign w:val="center"/>
          </w:tcPr>
          <w:p w14:paraId="0877BE1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lang w:eastAsia="zh-CN"/>
              </w:rPr>
              <w:t>成立于</w:t>
            </w:r>
            <w:r>
              <w:rPr>
                <w:rFonts w:hint="eastAsia" w:ascii="楷体" w:hAnsi="楷体" w:eastAsia="楷体" w:cs="楷体"/>
                <w:color w:val="auto"/>
                <w:sz w:val="18"/>
                <w:szCs w:val="18"/>
              </w:rPr>
              <w:t>2016年，经营范围包括信息技术咨询</w:t>
            </w:r>
            <w:r>
              <w:rPr>
                <w:rFonts w:hint="eastAsia" w:ascii="楷体" w:hAnsi="楷体" w:eastAsia="楷体" w:cs="楷体"/>
                <w:color w:val="auto"/>
                <w:sz w:val="18"/>
                <w:szCs w:val="18"/>
                <w:lang w:eastAsia="zh-CN"/>
              </w:rPr>
              <w:t>、</w:t>
            </w:r>
            <w:r>
              <w:rPr>
                <w:rFonts w:hint="eastAsia" w:ascii="楷体" w:hAnsi="楷体" w:eastAsia="楷体" w:cs="楷体"/>
                <w:color w:val="auto"/>
                <w:sz w:val="18"/>
                <w:szCs w:val="18"/>
              </w:rPr>
              <w:t>互联网信息服务</w:t>
            </w:r>
            <w:r>
              <w:rPr>
                <w:rFonts w:hint="eastAsia" w:ascii="楷体" w:hAnsi="楷体" w:eastAsia="楷体" w:cs="楷体"/>
                <w:color w:val="auto"/>
                <w:sz w:val="18"/>
                <w:szCs w:val="18"/>
                <w:lang w:eastAsia="zh-CN"/>
              </w:rPr>
              <w:t>，</w:t>
            </w:r>
            <w:r>
              <w:rPr>
                <w:rFonts w:hint="eastAsia" w:ascii="楷体" w:hAnsi="楷体" w:eastAsia="楷体" w:cs="楷体"/>
                <w:color w:val="auto"/>
                <w:sz w:val="18"/>
                <w:szCs w:val="18"/>
              </w:rPr>
              <w:t>农、林、牧产品、食品及饮料、文化、体育用品及器材、纺织、服装及日用品、机械设备、五金产品、电子产品销售。地点：阜新，为学生提供电子商务类实习、见习工作</w:t>
            </w:r>
          </w:p>
        </w:tc>
      </w:tr>
      <w:tr w14:paraId="7D9EBF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79C767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5</w:t>
            </w:r>
          </w:p>
        </w:tc>
        <w:tc>
          <w:tcPr>
            <w:tcW w:w="1075" w:type="dxa"/>
            <w:tcBorders>
              <w:tl2br w:val="nil"/>
              <w:tr2bl w:val="nil"/>
            </w:tcBorders>
            <w:vAlign w:val="center"/>
          </w:tcPr>
          <w:p w14:paraId="5E7BB5C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rPr>
              <w:t>辽宁关东在线电子商务有限公司</w:t>
            </w:r>
          </w:p>
        </w:tc>
        <w:tc>
          <w:tcPr>
            <w:tcW w:w="7401" w:type="dxa"/>
            <w:tcBorders>
              <w:tl2br w:val="nil"/>
              <w:tr2bl w:val="nil"/>
            </w:tcBorders>
            <w:vAlign w:val="center"/>
          </w:tcPr>
          <w:p w14:paraId="2CEEE7E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bCs/>
                <w:color w:val="auto"/>
                <w:kern w:val="0"/>
                <w:sz w:val="18"/>
                <w:szCs w:val="18"/>
                <w:lang w:val="en-US" w:eastAsia="zh-CN" w:bidi="ar-SA"/>
              </w:rPr>
              <w:t>成立于2016年，是以互联网服务为基础的信息科技公司,是东北地区较具影响力的电商服务型企业。业务涵盖电子商务托管、运营咨询与策划、网络营销、工具开发、新媒体开发等方面。基础业务服务于辽西地区2000多家大中小企业。农村电商项目,建成230多家村镇服务站,服务农民5万多户。特产电商,在线产品超过1000多个品类。中小企业的联合办公采购服务与后勤保障服务和定向电商采购与消费服务。</w:t>
            </w:r>
            <w:r>
              <w:rPr>
                <w:rFonts w:hint="eastAsia" w:ascii="楷体" w:hAnsi="楷体" w:eastAsia="楷体" w:cs="楷体"/>
                <w:color w:val="auto"/>
                <w:sz w:val="18"/>
                <w:szCs w:val="18"/>
              </w:rPr>
              <w:t>地点：阜新，为学生提供电子商务类实习、见习工作</w:t>
            </w:r>
          </w:p>
        </w:tc>
      </w:tr>
      <w:tr w14:paraId="5C3A3C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3D101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6</w:t>
            </w:r>
          </w:p>
        </w:tc>
        <w:tc>
          <w:tcPr>
            <w:tcW w:w="1075" w:type="dxa"/>
            <w:tcBorders>
              <w:tl2br w:val="nil"/>
              <w:tr2bl w:val="nil"/>
            </w:tcBorders>
            <w:vAlign w:val="center"/>
          </w:tcPr>
          <w:p w14:paraId="57B2770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rPr>
              <w:t>辽宁贝壳地产经纪有限公司</w:t>
            </w:r>
          </w:p>
        </w:tc>
        <w:tc>
          <w:tcPr>
            <w:tcW w:w="7401" w:type="dxa"/>
            <w:tcBorders>
              <w:tl2br w:val="nil"/>
              <w:tr2bl w:val="nil"/>
            </w:tcBorders>
            <w:vAlign w:val="center"/>
          </w:tcPr>
          <w:p w14:paraId="69690A8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rPr>
              <w:t>贝壳找房由链家网升级而来，提供包括二手房、新房、租赁和家装等全方位居住服务。覆盖全国超过50个城市，服务超过2亿的社区家庭，连接20万职业经纪人和2万家门店，赋能超过30个品牌。经营范围：房地产销售与租赁 地点：沈阳</w:t>
            </w:r>
            <w:r>
              <w:rPr>
                <w:rFonts w:hint="eastAsia" w:ascii="楷体" w:hAnsi="楷体" w:eastAsia="楷体" w:cs="楷体"/>
                <w:color w:val="auto"/>
                <w:sz w:val="18"/>
                <w:szCs w:val="18"/>
                <w:lang w:eastAsia="zh-CN"/>
              </w:rPr>
              <w:t>大连</w:t>
            </w:r>
            <w:r>
              <w:rPr>
                <w:rFonts w:hint="eastAsia" w:ascii="楷体" w:hAnsi="楷体" w:eastAsia="楷体" w:cs="楷体"/>
                <w:color w:val="auto"/>
                <w:sz w:val="18"/>
                <w:szCs w:val="18"/>
              </w:rPr>
              <w:t>，为学生提供房地产类实习见习工作</w:t>
            </w:r>
          </w:p>
        </w:tc>
      </w:tr>
      <w:tr w14:paraId="167D5D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3009F7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7</w:t>
            </w:r>
          </w:p>
        </w:tc>
        <w:tc>
          <w:tcPr>
            <w:tcW w:w="1075" w:type="dxa"/>
            <w:tcBorders>
              <w:tl2br w:val="nil"/>
              <w:tr2bl w:val="nil"/>
            </w:tcBorders>
            <w:vAlign w:val="center"/>
          </w:tcPr>
          <w:p w14:paraId="6F32B27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rPr>
              <w:t>苏宁易购集团股份有限公司</w:t>
            </w:r>
          </w:p>
        </w:tc>
        <w:tc>
          <w:tcPr>
            <w:tcW w:w="7401" w:type="dxa"/>
            <w:tcBorders>
              <w:tl2br w:val="nil"/>
              <w:tr2bl w:val="nil"/>
            </w:tcBorders>
            <w:vAlign w:val="center"/>
          </w:tcPr>
          <w:p w14:paraId="06655C0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rPr>
              <w:t>苏宁易购，是苏宁易购集团股份有限公司旗下新一代B2C网上购物平台，现已覆盖传统家电、3C电器、日用百货等品类。2011年，苏宁易购强化虚拟网络与实体店面的同步发展，目前位居中国B2C市场份额前三强。总部位于南京。“苏宁易购遍及全国30多个省1000个配送点3000多个售后服务网点。经营范围：电子商务平台 地点：南京、阜新，为学生提供电子商务类实习见习工作</w:t>
            </w:r>
          </w:p>
        </w:tc>
      </w:tr>
      <w:tr w14:paraId="0C5538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3D1B6A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8</w:t>
            </w:r>
          </w:p>
        </w:tc>
        <w:tc>
          <w:tcPr>
            <w:tcW w:w="1075" w:type="dxa"/>
            <w:tcBorders>
              <w:tl2br w:val="nil"/>
              <w:tr2bl w:val="nil"/>
            </w:tcBorders>
            <w:vAlign w:val="center"/>
          </w:tcPr>
          <w:p w14:paraId="4F74B2B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rPr>
              <w:t>太平洋保险公司</w:t>
            </w:r>
          </w:p>
        </w:tc>
        <w:tc>
          <w:tcPr>
            <w:tcW w:w="7401" w:type="dxa"/>
            <w:tcBorders>
              <w:tl2br w:val="nil"/>
              <w:tr2bl w:val="nil"/>
            </w:tcBorders>
            <w:vAlign w:val="center"/>
          </w:tcPr>
          <w:p w14:paraId="55F9695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lang w:eastAsia="zh-CN"/>
              </w:rPr>
              <w:t>成立于</w:t>
            </w:r>
            <w:r>
              <w:rPr>
                <w:rFonts w:hint="eastAsia" w:ascii="楷体" w:hAnsi="楷体" w:eastAsia="楷体" w:cs="楷体"/>
                <w:color w:val="auto"/>
                <w:sz w:val="18"/>
                <w:szCs w:val="18"/>
                <w:lang w:val="en-US" w:eastAsia="zh-CN"/>
              </w:rPr>
              <w:t>1991年，是中国第二大财产保险公司，也是三大人寿保险公司之一。经营多元化保险服务，包括人寿保险、财产保险等</w:t>
            </w:r>
            <w:r>
              <w:rPr>
                <w:rFonts w:hint="eastAsia" w:ascii="楷体" w:hAnsi="楷体" w:eastAsia="楷体" w:cs="楷体"/>
                <w:color w:val="auto"/>
                <w:sz w:val="18"/>
                <w:szCs w:val="18"/>
              </w:rPr>
              <w:t>，地点：沈阳，为学生提供保险类实习见习工作</w:t>
            </w:r>
          </w:p>
        </w:tc>
      </w:tr>
      <w:tr w14:paraId="6F5EC0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022D88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9</w:t>
            </w:r>
          </w:p>
        </w:tc>
        <w:tc>
          <w:tcPr>
            <w:tcW w:w="1075" w:type="dxa"/>
            <w:tcBorders>
              <w:tl2br w:val="nil"/>
              <w:tr2bl w:val="nil"/>
            </w:tcBorders>
            <w:vAlign w:val="center"/>
          </w:tcPr>
          <w:p w14:paraId="68E3FC5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rPr>
              <w:t>百年人寿保险公司</w:t>
            </w:r>
          </w:p>
        </w:tc>
        <w:tc>
          <w:tcPr>
            <w:tcW w:w="7401" w:type="dxa"/>
            <w:tcBorders>
              <w:tl2br w:val="nil"/>
              <w:tr2bl w:val="nil"/>
            </w:tcBorders>
            <w:vAlign w:val="center"/>
          </w:tcPr>
          <w:p w14:paraId="0C04013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bCs/>
                <w:color w:val="auto"/>
                <w:kern w:val="0"/>
                <w:sz w:val="18"/>
                <w:szCs w:val="18"/>
                <w:lang w:val="en-US" w:eastAsia="zh-CN" w:bidi="ar-SA"/>
              </w:rPr>
            </w:pPr>
            <w:r>
              <w:rPr>
                <w:rFonts w:hint="eastAsia" w:ascii="楷体" w:hAnsi="楷体" w:eastAsia="楷体" w:cs="楷体"/>
                <w:color w:val="auto"/>
                <w:sz w:val="18"/>
                <w:szCs w:val="18"/>
                <w:lang w:eastAsia="zh-CN"/>
              </w:rPr>
              <w:t>成立于</w:t>
            </w:r>
            <w:r>
              <w:rPr>
                <w:rFonts w:hint="eastAsia" w:ascii="楷体" w:hAnsi="楷体" w:eastAsia="楷体" w:cs="楷体"/>
                <w:color w:val="auto"/>
                <w:sz w:val="18"/>
                <w:szCs w:val="18"/>
                <w:lang w:val="en-US" w:eastAsia="zh-CN"/>
              </w:rPr>
              <w:t>2009年，总部大连，</w:t>
            </w:r>
            <w:r>
              <w:rPr>
                <w:rFonts w:hint="eastAsia" w:ascii="楷体" w:hAnsi="楷体" w:eastAsia="楷体" w:cs="楷体"/>
                <w:color w:val="auto"/>
                <w:sz w:val="18"/>
                <w:szCs w:val="18"/>
              </w:rPr>
              <w:t>经营范围：人寿财产等保险业务，地点：沈阳，为学生提供保险类实习见习工作</w:t>
            </w:r>
          </w:p>
        </w:tc>
      </w:tr>
      <w:tr w14:paraId="11A32F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2CA874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10</w:t>
            </w:r>
          </w:p>
        </w:tc>
        <w:tc>
          <w:tcPr>
            <w:tcW w:w="1075" w:type="dxa"/>
            <w:tcBorders>
              <w:tl2br w:val="nil"/>
              <w:tr2bl w:val="nil"/>
            </w:tcBorders>
            <w:vAlign w:val="center"/>
          </w:tcPr>
          <w:p w14:paraId="2C9E74D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kern w:val="0"/>
                <w:sz w:val="18"/>
                <w:szCs w:val="18"/>
              </w:rPr>
              <w:t>泰康人寿保险公司大连分部</w:t>
            </w:r>
          </w:p>
        </w:tc>
        <w:tc>
          <w:tcPr>
            <w:tcW w:w="7401" w:type="dxa"/>
            <w:tcBorders>
              <w:tl2br w:val="nil"/>
              <w:tr2bl w:val="nil"/>
            </w:tcBorders>
            <w:vAlign w:val="center"/>
          </w:tcPr>
          <w:p w14:paraId="312A833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lang w:eastAsia="zh-CN"/>
              </w:rPr>
              <w:t>成立于</w:t>
            </w:r>
            <w:r>
              <w:rPr>
                <w:rFonts w:hint="eastAsia" w:ascii="楷体" w:hAnsi="楷体" w:eastAsia="楷体" w:cs="楷体"/>
                <w:color w:val="auto"/>
                <w:sz w:val="18"/>
                <w:szCs w:val="18"/>
                <w:lang w:val="en-US" w:eastAsia="zh-CN"/>
              </w:rPr>
              <w:t>1996年，总部位于北京，</w:t>
            </w:r>
            <w:r>
              <w:rPr>
                <w:rFonts w:hint="eastAsia" w:ascii="楷体" w:hAnsi="楷体" w:eastAsia="楷体" w:cs="楷体"/>
                <w:color w:val="auto"/>
                <w:sz w:val="18"/>
                <w:szCs w:val="18"/>
              </w:rPr>
              <w:t>经营范围：</w:t>
            </w:r>
            <w:r>
              <w:rPr>
                <w:rFonts w:hint="eastAsia" w:ascii="楷体" w:hAnsi="楷体" w:eastAsia="楷体" w:cs="楷体"/>
                <w:color w:val="auto"/>
                <w:sz w:val="18"/>
                <w:szCs w:val="18"/>
                <w:lang w:eastAsia="zh-CN"/>
              </w:rPr>
              <w:t>人身保险、资产管理、医疗养老、健康管理等多领域</w:t>
            </w:r>
            <w:r>
              <w:rPr>
                <w:rFonts w:hint="eastAsia" w:ascii="楷体" w:hAnsi="楷体" w:eastAsia="楷体" w:cs="楷体"/>
                <w:color w:val="auto"/>
                <w:sz w:val="18"/>
                <w:szCs w:val="18"/>
              </w:rPr>
              <w:t>，地点：大连，为学生提供保险类实习见习工作</w:t>
            </w:r>
          </w:p>
        </w:tc>
      </w:tr>
      <w:tr w14:paraId="3AF6B6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59B444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楷体" w:hAnsi="楷体" w:eastAsia="楷体"/>
                <w:color w:val="auto"/>
                <w:sz w:val="18"/>
                <w:szCs w:val="18"/>
                <w:lang w:val="en-US" w:eastAsia="zh-CN"/>
              </w:rPr>
            </w:pPr>
            <w:r>
              <w:rPr>
                <w:rFonts w:hint="eastAsia" w:ascii="楷体" w:hAnsi="楷体" w:eastAsia="楷体"/>
                <w:color w:val="auto"/>
                <w:sz w:val="18"/>
                <w:szCs w:val="18"/>
              </w:rPr>
              <w:t>1</w:t>
            </w:r>
            <w:r>
              <w:rPr>
                <w:rFonts w:hint="eastAsia" w:ascii="楷体" w:hAnsi="楷体" w:eastAsia="楷体"/>
                <w:color w:val="auto"/>
                <w:sz w:val="18"/>
                <w:szCs w:val="18"/>
                <w:lang w:val="en-US" w:eastAsia="zh-CN"/>
              </w:rPr>
              <w:t>1</w:t>
            </w:r>
          </w:p>
        </w:tc>
        <w:tc>
          <w:tcPr>
            <w:tcW w:w="1075" w:type="dxa"/>
            <w:tcBorders>
              <w:tl2br w:val="nil"/>
              <w:tr2bl w:val="nil"/>
            </w:tcBorders>
            <w:vAlign w:val="center"/>
          </w:tcPr>
          <w:p w14:paraId="496E24F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碧桂园地产集团</w:t>
            </w:r>
          </w:p>
        </w:tc>
        <w:tc>
          <w:tcPr>
            <w:tcW w:w="7401" w:type="dxa"/>
            <w:tcBorders>
              <w:tl2br w:val="nil"/>
              <w:tr2bl w:val="nil"/>
            </w:tcBorders>
            <w:vAlign w:val="center"/>
          </w:tcPr>
          <w:p w14:paraId="6F9C37F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lang w:eastAsia="zh-CN"/>
              </w:rPr>
              <w:t>成立于</w:t>
            </w:r>
            <w:r>
              <w:rPr>
                <w:rFonts w:hint="eastAsia" w:ascii="楷体" w:hAnsi="楷体" w:eastAsia="楷体" w:cs="楷体"/>
                <w:color w:val="auto"/>
                <w:sz w:val="18"/>
                <w:szCs w:val="18"/>
                <w:lang w:val="en-US" w:eastAsia="zh-CN"/>
              </w:rPr>
              <w:t>1992年，</w:t>
            </w:r>
            <w:r>
              <w:rPr>
                <w:rFonts w:hint="eastAsia" w:ascii="楷体" w:hAnsi="楷体" w:eastAsia="楷体" w:cs="楷体"/>
                <w:color w:val="auto"/>
                <w:sz w:val="18"/>
                <w:szCs w:val="18"/>
              </w:rPr>
              <w:t>是一家以房地产为主营业务，涵盖建筑、装修、物业管理、酒店开发及管理、教育等行业的国内著名综合性企业集团，中国房地产十强企业。涉及酒店、教育、等多个行业。经营范围：房地产开发与销售，地点：阜新，为学生提供房地产类实习见习工作</w:t>
            </w:r>
          </w:p>
        </w:tc>
      </w:tr>
      <w:tr w14:paraId="02F2FF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17A4B8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楷体" w:hAnsi="楷体" w:eastAsia="楷体"/>
                <w:color w:val="auto"/>
                <w:sz w:val="18"/>
                <w:szCs w:val="18"/>
              </w:rPr>
            </w:pPr>
            <w:r>
              <w:rPr>
                <w:rFonts w:ascii="楷体" w:hAnsi="楷体" w:eastAsia="楷体"/>
                <w:color w:val="auto"/>
                <w:sz w:val="18"/>
                <w:szCs w:val="18"/>
              </w:rPr>
              <w:t>1</w:t>
            </w:r>
            <w:r>
              <w:rPr>
                <w:rFonts w:hint="eastAsia" w:ascii="楷体" w:hAnsi="楷体" w:eastAsia="楷体"/>
                <w:color w:val="auto"/>
                <w:sz w:val="18"/>
                <w:szCs w:val="18"/>
              </w:rPr>
              <w:t>2</w:t>
            </w:r>
          </w:p>
        </w:tc>
        <w:tc>
          <w:tcPr>
            <w:tcW w:w="1075" w:type="dxa"/>
            <w:tcBorders>
              <w:tl2br w:val="nil"/>
              <w:tr2bl w:val="nil"/>
            </w:tcBorders>
            <w:vAlign w:val="center"/>
          </w:tcPr>
          <w:p w14:paraId="03C6694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江苏京东信息技术有限公司</w:t>
            </w:r>
          </w:p>
        </w:tc>
        <w:tc>
          <w:tcPr>
            <w:tcW w:w="7401" w:type="dxa"/>
            <w:tcBorders>
              <w:tl2br w:val="nil"/>
              <w:tr2bl w:val="nil"/>
            </w:tcBorders>
            <w:vAlign w:val="center"/>
          </w:tcPr>
          <w:p w14:paraId="59AEF3E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lang w:eastAsia="zh-CN"/>
              </w:rPr>
              <w:t>成立于</w:t>
            </w:r>
            <w:r>
              <w:rPr>
                <w:rFonts w:hint="eastAsia" w:ascii="楷体" w:hAnsi="楷体" w:eastAsia="楷体" w:cs="楷体"/>
                <w:color w:val="auto"/>
                <w:sz w:val="18"/>
                <w:szCs w:val="18"/>
                <w:lang w:val="en-US" w:eastAsia="zh-CN"/>
              </w:rPr>
              <w:t>1998年，</w:t>
            </w:r>
            <w:r>
              <w:rPr>
                <w:rFonts w:hint="eastAsia" w:ascii="楷体" w:hAnsi="楷体" w:eastAsia="楷体" w:cs="楷体"/>
                <w:color w:val="auto"/>
                <w:sz w:val="18"/>
                <w:szCs w:val="18"/>
              </w:rPr>
              <w:t>旗下设有京东商城、京东金融、拍拍网、京东智能、O2O及海外事业部等。经营范围：电子商务平台 地点：宿迁，为学生提供电子商务类实习见习工作</w:t>
            </w:r>
          </w:p>
        </w:tc>
      </w:tr>
      <w:tr w14:paraId="63D252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63" w:type="dxa"/>
            <w:tcBorders>
              <w:tl2br w:val="nil"/>
              <w:tr2bl w:val="nil"/>
            </w:tcBorders>
            <w:vAlign w:val="center"/>
          </w:tcPr>
          <w:p w14:paraId="7EB706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13</w:t>
            </w:r>
          </w:p>
        </w:tc>
        <w:tc>
          <w:tcPr>
            <w:tcW w:w="1075" w:type="dxa"/>
            <w:tcBorders>
              <w:tl2br w:val="nil"/>
              <w:tr2bl w:val="nil"/>
            </w:tcBorders>
            <w:vAlign w:val="center"/>
          </w:tcPr>
          <w:p w14:paraId="6496E37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辽宁省数字新零售行业协会</w:t>
            </w:r>
          </w:p>
        </w:tc>
        <w:tc>
          <w:tcPr>
            <w:tcW w:w="7401" w:type="dxa"/>
            <w:tcBorders>
              <w:tl2br w:val="nil"/>
              <w:tr2bl w:val="nil"/>
            </w:tcBorders>
            <w:vAlign w:val="center"/>
          </w:tcPr>
          <w:p w14:paraId="72F243E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成立于2022年12月，是由红星美凯龙、苏宁易购、辽宁省物流供应链行业协会共同发起，汇集海尔、美的、顺丰、科大讯飞等上市公司及300家优质会员企业成立的全省性、行业性社会团体，汇集了辽宁电商企业、实体零售、物流快递、数字科技、文化传媒、科研院所等各方资源，以数字化、智能化、网络化服务提升传统零售业的竞争能力。总部地点：沈阳，</w:t>
            </w:r>
            <w:r>
              <w:rPr>
                <w:rFonts w:hint="eastAsia" w:ascii="楷体" w:hAnsi="楷体" w:eastAsia="楷体" w:cs="楷体"/>
                <w:color w:val="auto"/>
                <w:sz w:val="18"/>
                <w:szCs w:val="18"/>
              </w:rPr>
              <w:t>为学生提供</w:t>
            </w:r>
            <w:r>
              <w:rPr>
                <w:rFonts w:hint="eastAsia" w:ascii="楷体" w:hAnsi="楷体" w:eastAsia="楷体" w:cs="楷体"/>
                <w:color w:val="auto"/>
                <w:sz w:val="18"/>
                <w:szCs w:val="18"/>
                <w:lang w:val="en-US" w:eastAsia="zh-CN"/>
              </w:rPr>
              <w:t>营销</w:t>
            </w:r>
            <w:r>
              <w:rPr>
                <w:rFonts w:hint="eastAsia" w:ascii="楷体" w:hAnsi="楷体" w:eastAsia="楷体" w:cs="楷体"/>
                <w:color w:val="auto"/>
                <w:sz w:val="18"/>
                <w:szCs w:val="18"/>
              </w:rPr>
              <w:t>电子商务类实习见习工作</w:t>
            </w:r>
          </w:p>
        </w:tc>
      </w:tr>
    </w:tbl>
    <w:p w14:paraId="4C04ADEF">
      <w:pPr>
        <w:ind w:left="0" w:leftChars="0" w:firstLine="0" w:firstLineChars="0"/>
        <w:rPr>
          <w:rStyle w:val="16"/>
          <w:rFonts w:hint="eastAsia" w:eastAsia="仿宋_GB2312"/>
          <w:color w:val="auto"/>
          <w:lang w:eastAsia="zh-CN"/>
        </w:rPr>
      </w:pPr>
    </w:p>
    <w:p w14:paraId="298E8594">
      <w:pPr>
        <w:keepNext w:val="0"/>
        <w:keepLines w:val="0"/>
        <w:pageBreakBefore w:val="0"/>
        <w:kinsoku/>
        <w:wordWrap/>
        <w:overflowPunct/>
        <w:topLinePunct w:val="0"/>
        <w:autoSpaceDE/>
        <w:autoSpaceDN/>
        <w:bidi w:val="0"/>
        <w:adjustRightInd/>
        <w:snapToGrid/>
        <w:textAlignment w:val="auto"/>
        <w:rPr>
          <w:rFonts w:hint="eastAsia"/>
          <w:color w:val="auto"/>
        </w:rPr>
      </w:pPr>
      <w:r>
        <w:rPr>
          <w:rFonts w:hint="eastAsia"/>
          <w:color w:val="auto"/>
          <w:lang w:eastAsia="zh-CN"/>
        </w:rPr>
        <w:t>（</w:t>
      </w:r>
      <w:r>
        <w:rPr>
          <w:rFonts w:hint="eastAsia"/>
          <w:color w:val="auto"/>
          <w:lang w:val="en-US" w:eastAsia="zh-CN"/>
        </w:rPr>
        <w:t>三</w:t>
      </w:r>
      <w:r>
        <w:rPr>
          <w:rFonts w:hint="eastAsia"/>
          <w:color w:val="auto"/>
          <w:lang w:eastAsia="zh-CN"/>
        </w:rPr>
        <w:t>）</w:t>
      </w:r>
      <w:r>
        <w:rPr>
          <w:rFonts w:hint="eastAsia"/>
          <w:color w:val="auto"/>
        </w:rPr>
        <w:t>教学资源</w:t>
      </w:r>
    </w:p>
    <w:p w14:paraId="4D82CE93">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主要包括能够满足学生专业学习、教师专业教学研究和教学实施需要的教材、图书及数字化资源等。</w:t>
      </w:r>
    </w:p>
    <w:p w14:paraId="61E33F9D">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lang w:val="en-US" w:eastAsia="zh-CN"/>
        </w:rPr>
        <w:t>1.</w:t>
      </w:r>
      <w:r>
        <w:rPr>
          <w:rFonts w:hint="eastAsia"/>
          <w:color w:val="auto"/>
        </w:rPr>
        <w:t>教材选用</w:t>
      </w:r>
    </w:p>
    <w:p w14:paraId="65CF9A91">
      <w:pPr>
        <w:keepNext w:val="0"/>
        <w:keepLines w:val="0"/>
        <w:pageBreakBefore w:val="0"/>
        <w:kinsoku/>
        <w:wordWrap/>
        <w:overflowPunct/>
        <w:topLinePunct w:val="0"/>
        <w:autoSpaceDE/>
        <w:autoSpaceDN/>
        <w:bidi w:val="0"/>
        <w:adjustRightInd/>
        <w:snapToGrid/>
        <w:ind w:firstLine="480" w:firstLineChars="200"/>
        <w:textAlignment w:val="auto"/>
        <w:rPr>
          <w:rFonts w:hint="eastAsia" w:eastAsia="仿宋_GB2312"/>
          <w:color w:val="auto"/>
          <w:lang w:eastAsia="zh-CN"/>
        </w:rPr>
      </w:pPr>
      <w:r>
        <w:rPr>
          <w:rFonts w:hint="eastAsia"/>
          <w:color w:val="auto"/>
        </w:rPr>
        <w:t>按照国家规定，</w:t>
      </w:r>
      <w:r>
        <w:rPr>
          <w:rFonts w:hint="eastAsia"/>
          <w:color w:val="auto"/>
          <w:lang w:val="en-US" w:eastAsia="zh-CN"/>
        </w:rPr>
        <w:t>严格</w:t>
      </w:r>
      <w:r>
        <w:rPr>
          <w:rFonts w:hint="eastAsia"/>
          <w:color w:val="auto"/>
        </w:rPr>
        <w:t>经过规范程序选用教材，优先选用国家</w:t>
      </w:r>
      <w:r>
        <w:rPr>
          <w:rStyle w:val="16"/>
          <w:rFonts w:hint="eastAsia"/>
          <w:color w:val="auto"/>
        </w:rPr>
        <w:t>高职高专</w:t>
      </w:r>
      <w:r>
        <w:rPr>
          <w:rFonts w:hint="eastAsia"/>
          <w:color w:val="auto"/>
        </w:rPr>
        <w:t>规划教材和国家优秀教材。专业课程教材体现本行业新技术、新规范、新标准、新形态，并通过数字教材、活页式教材等多种方式进行动态更新。</w:t>
      </w:r>
      <w:r>
        <w:rPr>
          <w:rStyle w:val="16"/>
          <w:rFonts w:hint="eastAsia"/>
          <w:color w:val="auto"/>
        </w:rPr>
        <w:t>同时使用国家职业教育资源数字资源库（智慧职教平台），积极使用国家精品课资源网，中国大学慕课等网络教学平台进行日常教学，达到传统教材与数字化教材兼容使用；校本教学资源可供学生免费使用</w:t>
      </w:r>
      <w:r>
        <w:rPr>
          <w:rStyle w:val="16"/>
          <w:rFonts w:hint="eastAsia"/>
          <w:color w:val="auto"/>
          <w:lang w:eastAsia="zh-CN"/>
        </w:rPr>
        <w:t>。</w:t>
      </w:r>
    </w:p>
    <w:p w14:paraId="052477B7">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lang w:val="en-US" w:eastAsia="zh-CN"/>
        </w:rPr>
        <w:t>2.</w:t>
      </w:r>
      <w:r>
        <w:rPr>
          <w:rFonts w:hint="eastAsia"/>
          <w:color w:val="auto"/>
        </w:rPr>
        <w:t>图书文献配备</w:t>
      </w:r>
    </w:p>
    <w:p w14:paraId="4EA23B24">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Style w:val="16"/>
          <w:rFonts w:hint="eastAsia"/>
          <w:color w:val="auto"/>
        </w:rPr>
        <w:t>学校图书馆</w:t>
      </w:r>
      <w:r>
        <w:rPr>
          <w:rStyle w:val="16"/>
          <w:rFonts w:hint="eastAsia"/>
          <w:color w:val="auto"/>
          <w:lang w:val="en-US" w:eastAsia="zh-CN"/>
        </w:rPr>
        <w:t>配</w:t>
      </w:r>
      <w:r>
        <w:rPr>
          <w:rStyle w:val="16"/>
          <w:rFonts w:hint="eastAsia"/>
          <w:color w:val="auto"/>
        </w:rPr>
        <w:t>有大量</w:t>
      </w:r>
      <w:r>
        <w:rPr>
          <w:rFonts w:hint="eastAsia"/>
          <w:color w:val="auto"/>
        </w:rPr>
        <w:t>专业类图书文献</w:t>
      </w:r>
      <w:r>
        <w:rPr>
          <w:rFonts w:hint="eastAsia"/>
          <w:color w:val="auto"/>
          <w:lang w:eastAsia="zh-CN"/>
        </w:rPr>
        <w:t>，</w:t>
      </w:r>
      <w:r>
        <w:rPr>
          <w:rFonts w:hint="eastAsia"/>
          <w:color w:val="auto"/>
        </w:rPr>
        <w:t>主要包括：营销管理类、品牌策划类、智能客服类、营销案例类等</w:t>
      </w:r>
      <w:r>
        <w:rPr>
          <w:rFonts w:hint="eastAsia"/>
          <w:color w:val="auto"/>
          <w:lang w:eastAsia="zh-CN"/>
        </w:rPr>
        <w:t>，</w:t>
      </w:r>
      <w:r>
        <w:rPr>
          <w:rFonts w:hint="eastAsia"/>
          <w:color w:val="auto"/>
        </w:rPr>
        <w:t>配置新经济、新技术、新工艺、新材料、新管理方式、新服务方式等相关的图书文献及数字化资源</w:t>
      </w:r>
      <w:r>
        <w:rPr>
          <w:rFonts w:hint="eastAsia"/>
          <w:color w:val="auto"/>
          <w:lang w:eastAsia="zh-CN"/>
        </w:rPr>
        <w:t>，</w:t>
      </w:r>
      <w:r>
        <w:rPr>
          <w:rFonts w:hint="eastAsia"/>
          <w:color w:val="auto"/>
          <w:lang w:val="en-US" w:eastAsia="zh-CN"/>
        </w:rPr>
        <w:t>能够</w:t>
      </w:r>
      <w:r>
        <w:rPr>
          <w:rFonts w:hint="eastAsia"/>
          <w:color w:val="auto"/>
        </w:rPr>
        <w:t>满足人才培养、专业建设、教科研等工作的需要。</w:t>
      </w:r>
    </w:p>
    <w:p w14:paraId="3162BC6D">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lang w:val="en-US" w:eastAsia="zh-CN"/>
        </w:rPr>
        <w:t>3.</w:t>
      </w:r>
      <w:r>
        <w:rPr>
          <w:rFonts w:hint="eastAsia"/>
          <w:color w:val="auto"/>
        </w:rPr>
        <w:t>数字教学资源配置</w:t>
      </w:r>
    </w:p>
    <w:p w14:paraId="5BDF6162">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lang w:val="en-US" w:eastAsia="zh-CN"/>
        </w:rPr>
        <w:t>专业</w:t>
      </w:r>
      <w:r>
        <w:rPr>
          <w:rFonts w:hint="eastAsia"/>
          <w:color w:val="auto"/>
        </w:rPr>
        <w:t>建设、配备与本专业有关的音视频素材、</w:t>
      </w:r>
      <w:r>
        <w:rPr>
          <w:rFonts w:hint="eastAsia"/>
          <w:color w:val="auto"/>
          <w:lang w:val="en-US" w:eastAsia="zh-CN"/>
        </w:rPr>
        <w:t>精品课</w:t>
      </w:r>
      <w:r>
        <w:rPr>
          <w:rFonts w:hint="eastAsia"/>
          <w:color w:val="auto"/>
        </w:rPr>
        <w:t>教学课件、数字化教学案例库、虚拟仿真软件等专业教学资源库，种类丰富、形式多样、使用便捷</w:t>
      </w:r>
      <w:r>
        <w:rPr>
          <w:rFonts w:hint="eastAsia"/>
          <w:color w:val="auto"/>
          <w:lang w:eastAsia="zh-CN"/>
        </w:rPr>
        <w:t>，</w:t>
      </w:r>
      <w:r>
        <w:rPr>
          <w:rFonts w:hint="eastAsia"/>
          <w:color w:val="auto"/>
          <w:lang w:val="en-US" w:eastAsia="zh-CN"/>
        </w:rPr>
        <w:t>并进行</w:t>
      </w:r>
      <w:r>
        <w:rPr>
          <w:rFonts w:hint="eastAsia"/>
          <w:color w:val="auto"/>
        </w:rPr>
        <w:t>动态更新</w:t>
      </w:r>
      <w:r>
        <w:rPr>
          <w:rFonts w:hint="eastAsia"/>
          <w:color w:val="auto"/>
          <w:lang w:eastAsia="zh-CN"/>
        </w:rPr>
        <w:t>，</w:t>
      </w:r>
      <w:r>
        <w:rPr>
          <w:rFonts w:hint="eastAsia"/>
          <w:color w:val="auto"/>
          <w:lang w:val="en-US" w:eastAsia="zh-CN"/>
        </w:rPr>
        <w:t>以</w:t>
      </w:r>
      <w:r>
        <w:rPr>
          <w:rFonts w:hint="eastAsia"/>
          <w:color w:val="auto"/>
        </w:rPr>
        <w:t>满足教学。</w:t>
      </w:r>
    </w:p>
    <w:p w14:paraId="63779ADC">
      <w:pPr>
        <w:pStyle w:val="3"/>
        <w:ind w:firstLine="482" w:firstLineChars="200"/>
        <w:rPr>
          <w:rStyle w:val="16"/>
          <w:color w:val="auto"/>
        </w:rPr>
      </w:pPr>
      <w:r>
        <w:rPr>
          <w:rStyle w:val="16"/>
          <w:color w:val="auto"/>
        </w:rPr>
        <w:t xml:space="preserve">（四）教学方法 </w:t>
      </w:r>
    </w:p>
    <w:p w14:paraId="7E7CE5C6">
      <w:pPr>
        <w:ind w:firstLine="480"/>
        <w:rPr>
          <w:rStyle w:val="16"/>
          <w:color w:val="auto"/>
        </w:rPr>
      </w:pPr>
      <w:r>
        <w:rPr>
          <w:rStyle w:val="16"/>
          <w:rFonts w:hint="eastAsia"/>
          <w:color w:val="auto"/>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1887E6CD">
      <w:pPr>
        <w:ind w:firstLine="480"/>
        <w:rPr>
          <w:rStyle w:val="16"/>
          <w:color w:val="auto"/>
        </w:rPr>
      </w:pPr>
      <w:r>
        <w:rPr>
          <w:rStyle w:val="16"/>
          <w:rFonts w:hint="eastAsia"/>
          <w:color w:val="auto"/>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30AE0257">
      <w:pPr>
        <w:ind w:firstLine="480"/>
        <w:rPr>
          <w:rStyle w:val="16"/>
          <w:color w:val="auto"/>
        </w:rPr>
      </w:pPr>
      <w:r>
        <w:rPr>
          <w:rStyle w:val="16"/>
          <w:rFonts w:hint="eastAsia"/>
          <w:color w:val="auto"/>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1E9CA278">
      <w:pPr>
        <w:ind w:firstLine="480"/>
        <w:rPr>
          <w:rStyle w:val="16"/>
          <w:color w:val="auto"/>
        </w:rPr>
      </w:pPr>
      <w:r>
        <w:rPr>
          <w:rStyle w:val="16"/>
          <w:rFonts w:hint="eastAsia"/>
          <w:color w:val="auto"/>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p w14:paraId="7A11876B">
      <w:pPr>
        <w:pStyle w:val="3"/>
        <w:ind w:firstLine="482" w:firstLineChars="200"/>
        <w:rPr>
          <w:rStyle w:val="16"/>
          <w:color w:val="auto"/>
        </w:rPr>
      </w:pPr>
      <w:r>
        <w:rPr>
          <w:rStyle w:val="16"/>
          <w:color w:val="auto"/>
        </w:rPr>
        <w:t>（五）学习评价</w:t>
      </w:r>
    </w:p>
    <w:p w14:paraId="0D850C0F">
      <w:pPr>
        <w:ind w:firstLine="480"/>
        <w:rPr>
          <w:rStyle w:val="16"/>
          <w:color w:val="auto"/>
        </w:rPr>
      </w:pPr>
      <w:r>
        <w:rPr>
          <w:rStyle w:val="16"/>
          <w:rFonts w:hint="eastAsia"/>
          <w:color w:val="auto"/>
        </w:rPr>
        <w:t>总体原则：以人为本，侧重过程，综合评价，理论适度够用，实践必须达成。在教学评价过程中突出过程性考核评价，侧重学生实操能力，强化综合素质考核。</w:t>
      </w:r>
    </w:p>
    <w:p w14:paraId="442C5C6A">
      <w:pPr>
        <w:ind w:firstLine="480"/>
        <w:rPr>
          <w:rStyle w:val="16"/>
          <w:color w:val="auto"/>
        </w:rPr>
      </w:pPr>
      <w:r>
        <w:rPr>
          <w:rStyle w:val="16"/>
          <w:rFonts w:hint="eastAsia"/>
          <w:color w:val="auto"/>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w:t>
      </w:r>
      <w:r>
        <w:rPr>
          <w:rStyle w:val="16"/>
          <w:rFonts w:hint="eastAsia"/>
          <w:color w:val="auto"/>
          <w:lang w:eastAsia="zh-CN"/>
        </w:rPr>
        <w:t>（</w:t>
      </w:r>
      <w:r>
        <w:rPr>
          <w:rStyle w:val="16"/>
          <w:rFonts w:hint="eastAsia"/>
          <w:color w:val="auto"/>
        </w:rPr>
        <w:t>企业、技术指导教师、教师</w:t>
      </w:r>
      <w:r>
        <w:rPr>
          <w:rStyle w:val="16"/>
          <w:rFonts w:hint="eastAsia"/>
          <w:color w:val="auto"/>
          <w:lang w:eastAsia="zh-CN"/>
        </w:rPr>
        <w:t>）</w:t>
      </w:r>
      <w:r>
        <w:rPr>
          <w:rStyle w:val="16"/>
          <w:rFonts w:hint="eastAsia"/>
          <w:color w:val="auto"/>
        </w:rPr>
        <w:t>考核评价体系，强化综合素质考核，企业20%，技术指导教师30%，教师50%；顶岗实习采取三位一体</w:t>
      </w:r>
      <w:r>
        <w:rPr>
          <w:rStyle w:val="16"/>
          <w:rFonts w:hint="eastAsia"/>
          <w:color w:val="auto"/>
          <w:lang w:eastAsia="zh-CN"/>
        </w:rPr>
        <w:t>（</w:t>
      </w:r>
      <w:r>
        <w:rPr>
          <w:rStyle w:val="16"/>
          <w:rFonts w:hint="eastAsia"/>
          <w:color w:val="auto"/>
        </w:rPr>
        <w:t>企业、技术指导教师、教师</w:t>
      </w:r>
      <w:r>
        <w:rPr>
          <w:rStyle w:val="16"/>
          <w:rFonts w:hint="eastAsia"/>
          <w:color w:val="auto"/>
          <w:lang w:eastAsia="zh-CN"/>
        </w:rPr>
        <w:t>）</w:t>
      </w:r>
      <w:r>
        <w:rPr>
          <w:rStyle w:val="16"/>
          <w:rFonts w:hint="eastAsia"/>
          <w:color w:val="auto"/>
        </w:rPr>
        <w:t>考核评价体系，强化综合素质考核，企业30%，技术指导教师30%，教师40%。</w:t>
      </w:r>
    </w:p>
    <w:p w14:paraId="74E2147D">
      <w:pPr>
        <w:pStyle w:val="3"/>
        <w:ind w:firstLine="482" w:firstLineChars="200"/>
        <w:rPr>
          <w:rStyle w:val="16"/>
          <w:color w:val="auto"/>
        </w:rPr>
      </w:pPr>
      <w:r>
        <w:rPr>
          <w:rStyle w:val="16"/>
          <w:color w:val="auto"/>
        </w:rPr>
        <w:t>（六）质量管理</w:t>
      </w:r>
    </w:p>
    <w:p w14:paraId="24971BE9">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学校</w:t>
      </w:r>
      <w:r>
        <w:rPr>
          <w:rFonts w:hint="eastAsia"/>
          <w:color w:val="auto"/>
          <w:lang w:val="en-US" w:eastAsia="zh-CN"/>
        </w:rPr>
        <w:t>和系部</w:t>
      </w:r>
      <w:r>
        <w:rPr>
          <w:rStyle w:val="16"/>
          <w:rFonts w:hint="eastAsia"/>
          <w:color w:val="auto"/>
        </w:rPr>
        <w:t>建立和完善专业建设诊断和改进制度，</w:t>
      </w:r>
      <w:r>
        <w:rPr>
          <w:rFonts w:hint="eastAsia"/>
          <w:color w:val="auto"/>
        </w:rPr>
        <w:t>建立专业人才培养质量保障机制，健全专业教学质量监控管理制度，改进结果评价，强化过程评价，探索增值评价，吸纳行业组织、</w:t>
      </w:r>
      <w:r>
        <w:rPr>
          <w:rFonts w:hint="eastAsia"/>
          <w:color w:val="auto"/>
          <w:lang w:val="en-US" w:eastAsia="zh-CN"/>
        </w:rPr>
        <w:t>合作</w:t>
      </w:r>
      <w:r>
        <w:rPr>
          <w:rFonts w:hint="eastAsia"/>
          <w:color w:val="auto"/>
        </w:rPr>
        <w:t>企业等参与评价，并及时公开相关信息，接受教育督导和社会监督，健全综合评价。完善人才培养方案、课程标准、课堂评价、实验教学、实习实训、毕业设计以及资源建设等质量保障建设，</w:t>
      </w:r>
      <w:r>
        <w:rPr>
          <w:rStyle w:val="16"/>
          <w:rFonts w:hint="eastAsia"/>
          <w:color w:val="auto"/>
        </w:rPr>
        <w:t>根据人才需求市场变化和实践教学不断改进和完善人才培养方案，做到每届一方案，总体稳定适时调整优化完善。</w:t>
      </w:r>
      <w:r>
        <w:rPr>
          <w:rFonts w:hint="eastAsia"/>
          <w:color w:val="auto"/>
        </w:rPr>
        <w:t>通过教学实施、过程监控、质量评价和持续改进，达到人才培养规格要求。</w:t>
      </w:r>
    </w:p>
    <w:p w14:paraId="1064FC6E">
      <w:pPr>
        <w:ind w:firstLine="480"/>
        <w:rPr>
          <w:rFonts w:hint="eastAsia"/>
          <w:color w:val="auto"/>
        </w:rPr>
      </w:pPr>
      <w:r>
        <w:rPr>
          <w:rFonts w:hint="eastAsia"/>
          <w:color w:val="auto"/>
        </w:rPr>
        <w:t>学校和</w:t>
      </w:r>
      <w:r>
        <w:rPr>
          <w:rFonts w:hint="eastAsia"/>
          <w:color w:val="auto"/>
          <w:lang w:val="en-US" w:eastAsia="zh-CN"/>
        </w:rPr>
        <w:t>和系部</w:t>
      </w:r>
      <w:r>
        <w:rPr>
          <w:rStyle w:val="16"/>
          <w:rFonts w:hint="eastAsia"/>
          <w:color w:val="auto"/>
        </w:rPr>
        <w:t>建立完整的教学监督和评估制度，</w:t>
      </w:r>
      <w:r>
        <w:rPr>
          <w:rFonts w:hint="eastAsia"/>
          <w:color w:val="auto"/>
        </w:rPr>
        <w:t>完善教学管理机制，加强日常教学组织运行与管理，定期开展课程建设、日常教学、人才培养质量的诊断与改进，建立健全巡课、听课、评教、评学等制度，建立与企业联动的实践教学环节督导制度，严明教学纪律，强化教学组织功能，定期开展公开课、示范课等教研活动</w:t>
      </w:r>
      <w:r>
        <w:rPr>
          <w:rFonts w:hint="eastAsia"/>
          <w:color w:val="auto"/>
          <w:lang w:eastAsia="zh-CN"/>
        </w:rPr>
        <w:t>，</w:t>
      </w:r>
      <w:r>
        <w:rPr>
          <w:rStyle w:val="16"/>
          <w:rFonts w:hint="eastAsia"/>
          <w:color w:val="auto"/>
        </w:rPr>
        <w:t>对授课内容和效果做出客观评价。通过校系两级联运机制的建立将教学评价与教学督导纳入教育教学全过程。</w:t>
      </w:r>
    </w:p>
    <w:p w14:paraId="38122F16">
      <w:pPr>
        <w:ind w:firstLine="480"/>
        <w:rPr>
          <w:rFonts w:hint="eastAsia"/>
          <w:color w:val="auto"/>
        </w:rPr>
      </w:pPr>
      <w:r>
        <w:rPr>
          <w:rFonts w:hint="eastAsia"/>
          <w:color w:val="auto"/>
        </w:rPr>
        <w:t>专业教研</w:t>
      </w:r>
      <w:r>
        <w:rPr>
          <w:rFonts w:hint="eastAsia"/>
          <w:color w:val="auto"/>
          <w:lang w:val="en-US" w:eastAsia="zh-CN"/>
        </w:rPr>
        <w:t>室</w:t>
      </w:r>
      <w:r>
        <w:rPr>
          <w:rFonts w:hint="eastAsia"/>
          <w:color w:val="auto"/>
        </w:rPr>
        <w:t>定期召开教学研讨会议，</w:t>
      </w:r>
      <w:r>
        <w:rPr>
          <w:rFonts w:hint="eastAsia"/>
          <w:color w:val="auto"/>
          <w:lang w:val="en-US" w:eastAsia="zh-CN"/>
        </w:rPr>
        <w:t>建立</w:t>
      </w:r>
      <w:r>
        <w:rPr>
          <w:rFonts w:hint="eastAsia"/>
          <w:color w:val="auto"/>
        </w:rPr>
        <w:t>线上线下相结合的</w:t>
      </w:r>
      <w:r>
        <w:rPr>
          <w:rStyle w:val="16"/>
          <w:rFonts w:hint="eastAsia"/>
          <w:color w:val="auto"/>
        </w:rPr>
        <w:t>人才培养方案、</w:t>
      </w:r>
      <w:r>
        <w:rPr>
          <w:rStyle w:val="16"/>
          <w:rFonts w:hint="eastAsia"/>
          <w:color w:val="auto"/>
          <w:lang w:val="en-US" w:eastAsia="zh-CN"/>
        </w:rPr>
        <w:t>专业建设、</w:t>
      </w:r>
      <w:r>
        <w:rPr>
          <w:rStyle w:val="16"/>
          <w:rFonts w:hint="eastAsia"/>
          <w:color w:val="auto"/>
        </w:rPr>
        <w:t>课程标准定期讨论机制，</w:t>
      </w:r>
      <w:r>
        <w:rPr>
          <w:rStyle w:val="16"/>
          <w:rFonts w:hint="eastAsia"/>
          <w:color w:val="auto"/>
          <w:lang w:val="en-US" w:eastAsia="zh-CN"/>
        </w:rPr>
        <w:t>建立</w:t>
      </w:r>
      <w:r>
        <w:rPr>
          <w:rFonts w:hint="eastAsia"/>
          <w:color w:val="auto"/>
        </w:rPr>
        <w:t>集中备课制度，利用评价分析结果有效改进专业教学，</w:t>
      </w:r>
      <w:r>
        <w:rPr>
          <w:rStyle w:val="16"/>
          <w:rFonts w:hint="eastAsia"/>
          <w:color w:val="auto"/>
        </w:rPr>
        <w:t>发挥专业骨干教师积极性，</w:t>
      </w:r>
      <w:r>
        <w:rPr>
          <w:rFonts w:hint="eastAsia"/>
          <w:color w:val="auto"/>
        </w:rPr>
        <w:t>持续</w:t>
      </w:r>
      <w:r>
        <w:rPr>
          <w:rFonts w:hint="eastAsia"/>
          <w:color w:val="auto"/>
          <w:lang w:val="en-US" w:eastAsia="zh-CN"/>
        </w:rPr>
        <w:t>提升</w:t>
      </w:r>
      <w:r>
        <w:rPr>
          <w:rFonts w:hint="eastAsia"/>
          <w:color w:val="auto"/>
        </w:rPr>
        <w:t>人才培养质量</w:t>
      </w:r>
      <w:r>
        <w:rPr>
          <w:rStyle w:val="16"/>
          <w:rFonts w:hint="eastAsia"/>
          <w:color w:val="auto"/>
        </w:rPr>
        <w:t>。</w:t>
      </w:r>
    </w:p>
    <w:p w14:paraId="775FFCAA">
      <w:pPr>
        <w:keepNext w:val="0"/>
        <w:keepLines w:val="0"/>
        <w:pageBreakBefore w:val="0"/>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学校建立毕业生跟踪反馈机制及社会评价机制，并对生源情况、职业道德、技术技能水平、就业质量等进行分析，定期评价人才培养质量和培养目标达成情况。</w:t>
      </w:r>
    </w:p>
    <w:p w14:paraId="000B5BDB">
      <w:pPr>
        <w:pStyle w:val="2"/>
        <w:rPr>
          <w:rStyle w:val="16"/>
          <w:color w:val="auto"/>
        </w:rPr>
      </w:pPr>
      <w:r>
        <w:rPr>
          <w:rStyle w:val="16"/>
          <w:rFonts w:hint="eastAsia"/>
          <w:color w:val="auto"/>
        </w:rPr>
        <w:t>十一、有关附件附表</w:t>
      </w:r>
    </w:p>
    <w:p w14:paraId="364DD424">
      <w:pPr>
        <w:ind w:firstLine="480"/>
        <w:rPr>
          <w:rStyle w:val="16"/>
          <w:color w:val="auto"/>
        </w:rPr>
      </w:pPr>
      <w:r>
        <w:rPr>
          <w:rStyle w:val="16"/>
          <w:rFonts w:hint="eastAsia"/>
          <w:color w:val="auto"/>
        </w:rPr>
        <w:t>（一）专业建设指导委员会</w:t>
      </w:r>
    </w:p>
    <w:p w14:paraId="45812F0A">
      <w:pPr>
        <w:ind w:firstLine="480"/>
        <w:rPr>
          <w:rStyle w:val="16"/>
          <w:color w:val="auto"/>
        </w:rPr>
      </w:pPr>
      <w:r>
        <w:rPr>
          <w:rStyle w:val="16"/>
          <w:rFonts w:hint="eastAsia"/>
          <w:color w:val="auto"/>
        </w:rPr>
        <w:t>（二）课程设置情况表</w:t>
      </w:r>
    </w:p>
    <w:p w14:paraId="49A98603">
      <w:pPr>
        <w:ind w:firstLine="480"/>
        <w:rPr>
          <w:rStyle w:val="16"/>
          <w:rFonts w:hint="eastAsia"/>
          <w:color w:val="auto"/>
        </w:rPr>
      </w:pPr>
      <w:r>
        <w:rPr>
          <w:rStyle w:val="16"/>
          <w:rFonts w:hint="eastAsia"/>
          <w:color w:val="auto"/>
        </w:rPr>
        <w:t>（三）课程体系执行表</w:t>
      </w:r>
    </w:p>
    <w:p w14:paraId="71845C26">
      <w:pPr>
        <w:ind w:firstLine="480"/>
        <w:rPr>
          <w:rFonts w:ascii="Times New Roman" w:hAnsi="Times New Roman" w:eastAsia="黑体"/>
          <w:color w:val="auto"/>
          <w:sz w:val="32"/>
          <w:szCs w:val="32"/>
        </w:rPr>
      </w:pPr>
      <w:r>
        <w:rPr>
          <w:rStyle w:val="16"/>
          <w:rFonts w:hint="eastAsia"/>
          <w:color w:val="auto"/>
        </w:rPr>
        <w:t>（四）专业人才培养方案审定意见</w:t>
      </w:r>
    </w:p>
    <w:p w14:paraId="1E381179">
      <w:pPr>
        <w:overflowPunct w:val="0"/>
        <w:adjustRightInd w:val="0"/>
        <w:spacing w:line="400" w:lineRule="exact"/>
        <w:ind w:firstLine="640"/>
        <w:outlineLvl w:val="0"/>
        <w:rPr>
          <w:rFonts w:ascii="Times New Roman" w:hAnsi="Times New Roman" w:eastAsia="黑体"/>
          <w:color w:val="auto"/>
          <w:sz w:val="32"/>
          <w:szCs w:val="32"/>
        </w:rPr>
      </w:pPr>
    </w:p>
    <w:p w14:paraId="7458E70C">
      <w:pPr>
        <w:overflowPunct w:val="0"/>
        <w:adjustRightInd w:val="0"/>
        <w:spacing w:before="120" w:beforeLines="50" w:after="120" w:afterLines="50" w:line="400" w:lineRule="exact"/>
        <w:ind w:left="480" w:leftChars="200" w:firstLine="640"/>
        <w:jc w:val="right"/>
        <w:outlineLvl w:val="0"/>
        <w:rPr>
          <w:rFonts w:eastAsia="黑体"/>
          <w:color w:val="auto"/>
          <w:szCs w:val="24"/>
        </w:rPr>
      </w:pPr>
      <w:r>
        <w:rPr>
          <w:rFonts w:hint="eastAsia" w:eastAsia="黑体"/>
          <w:color w:val="auto"/>
          <w:sz w:val="32"/>
          <w:szCs w:val="32"/>
        </w:rPr>
        <w:t>修订日期：202</w:t>
      </w:r>
      <w:r>
        <w:rPr>
          <w:rFonts w:hint="eastAsia" w:eastAsia="黑体"/>
          <w:color w:val="auto"/>
          <w:sz w:val="32"/>
          <w:szCs w:val="32"/>
          <w:lang w:val="en-US" w:eastAsia="zh-CN"/>
        </w:rPr>
        <w:t>5</w:t>
      </w:r>
      <w:r>
        <w:rPr>
          <w:rFonts w:hint="eastAsia" w:eastAsia="黑体"/>
          <w:color w:val="auto"/>
          <w:sz w:val="32"/>
          <w:szCs w:val="32"/>
        </w:rPr>
        <w:t>年</w:t>
      </w:r>
      <w:r>
        <w:rPr>
          <w:rFonts w:hint="eastAsia" w:eastAsia="黑体"/>
          <w:color w:val="auto"/>
          <w:sz w:val="32"/>
          <w:szCs w:val="32"/>
          <w:lang w:val="en-US" w:eastAsia="zh-CN"/>
        </w:rPr>
        <w:t>6</w:t>
      </w:r>
      <w:r>
        <w:rPr>
          <w:rFonts w:hint="eastAsia" w:eastAsia="黑体"/>
          <w:color w:val="auto"/>
          <w:sz w:val="32"/>
          <w:szCs w:val="32"/>
        </w:rPr>
        <w:t>月</w:t>
      </w:r>
      <w:r>
        <w:rPr>
          <w:rFonts w:hint="eastAsia" w:eastAsia="黑体"/>
          <w:color w:val="auto"/>
          <w:sz w:val="32"/>
          <w:szCs w:val="32"/>
          <w:lang w:val="en-US" w:eastAsia="zh-CN"/>
        </w:rPr>
        <w:t>2</w:t>
      </w:r>
      <w:r>
        <w:rPr>
          <w:rFonts w:hint="eastAsia" w:eastAsia="黑体"/>
          <w:color w:val="auto"/>
          <w:sz w:val="32"/>
          <w:szCs w:val="32"/>
        </w:rPr>
        <w:t>日</w:t>
      </w:r>
    </w:p>
    <w:p w14:paraId="28E10075">
      <w:pPr>
        <w:overflowPunct w:val="0"/>
        <w:adjustRightInd w:val="0"/>
        <w:spacing w:line="400" w:lineRule="exact"/>
        <w:ind w:firstLine="0" w:firstLineChars="0"/>
        <w:outlineLvl w:val="0"/>
        <w:rPr>
          <w:rFonts w:hint="eastAsia" w:ascii="Times New Roman" w:hAnsi="Times New Roman" w:eastAsia="黑体"/>
          <w:color w:val="auto"/>
          <w:sz w:val="28"/>
          <w:szCs w:val="28"/>
        </w:rPr>
      </w:pPr>
    </w:p>
    <w:p w14:paraId="5006A43C">
      <w:pPr>
        <w:overflowPunct w:val="0"/>
        <w:adjustRightInd w:val="0"/>
        <w:spacing w:line="400" w:lineRule="exact"/>
        <w:ind w:firstLine="0" w:firstLineChars="0"/>
        <w:outlineLvl w:val="0"/>
        <w:rPr>
          <w:rFonts w:ascii="Times New Roman" w:hAnsi="Times New Roman" w:eastAsia="黑体"/>
          <w:color w:val="auto"/>
          <w:sz w:val="28"/>
          <w:szCs w:val="28"/>
        </w:rPr>
      </w:pPr>
      <w:r>
        <w:rPr>
          <w:rFonts w:hint="eastAsia" w:ascii="Times New Roman" w:hAnsi="Times New Roman" w:eastAsia="黑体"/>
          <w:color w:val="auto"/>
          <w:sz w:val="28"/>
          <w:szCs w:val="28"/>
        </w:rPr>
        <w:t>（一）专业建设指导委员会</w:t>
      </w:r>
    </w:p>
    <w:tbl>
      <w:tblPr>
        <w:tblStyle w:val="12"/>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0D3C1E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594AAF3A">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姓名</w:t>
            </w:r>
          </w:p>
        </w:tc>
        <w:tc>
          <w:tcPr>
            <w:tcW w:w="1700" w:type="dxa"/>
            <w:tcBorders>
              <w:tl2br w:val="nil"/>
              <w:tr2bl w:val="nil"/>
            </w:tcBorders>
            <w:vAlign w:val="center"/>
          </w:tcPr>
          <w:p w14:paraId="2573E4F1">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职务</w:t>
            </w:r>
          </w:p>
        </w:tc>
        <w:tc>
          <w:tcPr>
            <w:tcW w:w="4056" w:type="dxa"/>
            <w:tcBorders>
              <w:tl2br w:val="nil"/>
              <w:tr2bl w:val="nil"/>
            </w:tcBorders>
            <w:vAlign w:val="center"/>
          </w:tcPr>
          <w:p w14:paraId="1C63B7AC">
            <w:pPr>
              <w:ind w:firstLine="0" w:firstLineChars="0"/>
              <w:jc w:val="center"/>
              <w:rPr>
                <w:rFonts w:hint="eastAsia" w:ascii="楷体" w:hAnsi="楷体" w:eastAsia="楷体"/>
                <w:b/>
                <w:bCs/>
                <w:color w:val="auto"/>
                <w:sz w:val="21"/>
                <w:szCs w:val="21"/>
                <w:lang w:eastAsia="zh-CN"/>
              </w:rPr>
            </w:pPr>
            <w:r>
              <w:rPr>
                <w:rFonts w:hint="eastAsia" w:ascii="楷体" w:hAnsi="楷体" w:eastAsia="楷体"/>
                <w:b/>
                <w:bCs/>
                <w:color w:val="auto"/>
                <w:sz w:val="21"/>
                <w:szCs w:val="21"/>
              </w:rPr>
              <w:t>工作单位/职</w:t>
            </w:r>
            <w:r>
              <w:rPr>
                <w:rFonts w:hint="eastAsia" w:ascii="楷体" w:hAnsi="楷体" w:eastAsia="楷体"/>
                <w:b/>
                <w:bCs/>
                <w:color w:val="auto"/>
                <w:sz w:val="21"/>
                <w:szCs w:val="21"/>
                <w:lang w:eastAsia="zh-CN"/>
              </w:rPr>
              <w:t>务</w:t>
            </w:r>
          </w:p>
        </w:tc>
        <w:tc>
          <w:tcPr>
            <w:tcW w:w="1801" w:type="dxa"/>
            <w:tcBorders>
              <w:tl2br w:val="nil"/>
              <w:tr2bl w:val="nil"/>
            </w:tcBorders>
            <w:vAlign w:val="center"/>
          </w:tcPr>
          <w:p w14:paraId="6531651A">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联系电话</w:t>
            </w:r>
          </w:p>
        </w:tc>
      </w:tr>
      <w:tr w14:paraId="184E47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1A3C5E4">
            <w:pPr>
              <w:ind w:firstLine="0" w:firstLineChars="0"/>
              <w:jc w:val="center"/>
              <w:rPr>
                <w:rFonts w:hint="eastAsia" w:ascii="楷体" w:hAnsi="楷体" w:eastAsia="楷体" w:cs="楷体"/>
                <w:color w:val="auto"/>
                <w:sz w:val="18"/>
                <w:szCs w:val="18"/>
              </w:rPr>
            </w:pPr>
            <w:r>
              <w:rPr>
                <w:rFonts w:hint="eastAsia" w:ascii="楷体" w:hAnsi="楷体" w:eastAsia="楷体" w:cs="楷体"/>
                <w:color w:val="auto"/>
                <w:sz w:val="18"/>
                <w:szCs w:val="18"/>
              </w:rPr>
              <w:t>魏彤光</w:t>
            </w:r>
          </w:p>
        </w:tc>
        <w:tc>
          <w:tcPr>
            <w:tcW w:w="1700" w:type="dxa"/>
            <w:tcBorders>
              <w:tl2br w:val="nil"/>
              <w:tr2bl w:val="nil"/>
            </w:tcBorders>
            <w:vAlign w:val="center"/>
          </w:tcPr>
          <w:p w14:paraId="5C7D1B16">
            <w:pPr>
              <w:ind w:firstLine="0" w:firstLineChars="0"/>
              <w:jc w:val="center"/>
              <w:rPr>
                <w:rFonts w:hint="eastAsia" w:ascii="楷体" w:hAnsi="楷体" w:eastAsia="楷体" w:cs="楷体"/>
                <w:color w:val="auto"/>
                <w:sz w:val="18"/>
                <w:szCs w:val="18"/>
              </w:rPr>
            </w:pPr>
            <w:r>
              <w:rPr>
                <w:rFonts w:hint="eastAsia" w:ascii="楷体" w:hAnsi="楷体" w:eastAsia="楷体" w:cs="楷体"/>
                <w:color w:val="auto"/>
                <w:sz w:val="18"/>
                <w:szCs w:val="18"/>
              </w:rPr>
              <w:t>主任</w:t>
            </w:r>
          </w:p>
        </w:tc>
        <w:tc>
          <w:tcPr>
            <w:tcW w:w="4056" w:type="dxa"/>
            <w:tcBorders>
              <w:tl2br w:val="nil"/>
              <w:tr2bl w:val="nil"/>
            </w:tcBorders>
            <w:vAlign w:val="center"/>
          </w:tcPr>
          <w:p w14:paraId="385D8C33">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rPr>
              <w:t>阜新高等专科学校/副校长</w:t>
            </w:r>
          </w:p>
        </w:tc>
        <w:tc>
          <w:tcPr>
            <w:tcW w:w="1801" w:type="dxa"/>
            <w:tcBorders>
              <w:tl2br w:val="nil"/>
              <w:tr2bl w:val="nil"/>
            </w:tcBorders>
            <w:vAlign w:val="center"/>
          </w:tcPr>
          <w:p w14:paraId="6175B21F">
            <w:pPr>
              <w:ind w:firstLine="0" w:firstLineChars="0"/>
              <w:jc w:val="center"/>
              <w:rPr>
                <w:rFonts w:hint="eastAsia" w:ascii="楷体" w:hAnsi="楷体" w:eastAsia="楷体" w:cs="楷体"/>
                <w:color w:val="auto"/>
                <w:sz w:val="18"/>
                <w:szCs w:val="18"/>
              </w:rPr>
            </w:pPr>
            <w:r>
              <w:rPr>
                <w:rFonts w:hint="eastAsia" w:ascii="楷体" w:hAnsi="楷体" w:eastAsia="楷体" w:cs="楷体"/>
                <w:color w:val="auto"/>
                <w:sz w:val="18"/>
                <w:szCs w:val="18"/>
              </w:rPr>
              <w:t>18641877887</w:t>
            </w:r>
          </w:p>
        </w:tc>
      </w:tr>
      <w:tr w14:paraId="4A3164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A522AE9">
            <w:pPr>
              <w:ind w:firstLine="0" w:firstLineChars="0"/>
              <w:jc w:val="center"/>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王春梅</w:t>
            </w:r>
          </w:p>
        </w:tc>
        <w:tc>
          <w:tcPr>
            <w:tcW w:w="1700" w:type="dxa"/>
            <w:tcBorders>
              <w:tl2br w:val="nil"/>
              <w:tr2bl w:val="nil"/>
            </w:tcBorders>
            <w:vAlign w:val="center"/>
          </w:tcPr>
          <w:p w14:paraId="1A68BFA3">
            <w:pPr>
              <w:ind w:firstLine="0" w:firstLineChars="0"/>
              <w:jc w:val="center"/>
              <w:rPr>
                <w:rFonts w:hint="eastAsia" w:ascii="楷体" w:hAnsi="楷体" w:eastAsia="楷体" w:cs="楷体"/>
                <w:color w:val="auto"/>
                <w:sz w:val="18"/>
                <w:szCs w:val="18"/>
              </w:rPr>
            </w:pPr>
            <w:r>
              <w:rPr>
                <w:rFonts w:hint="eastAsia" w:ascii="楷体" w:hAnsi="楷体" w:eastAsia="楷体" w:cs="楷体"/>
                <w:color w:val="auto"/>
                <w:sz w:val="18"/>
                <w:szCs w:val="18"/>
              </w:rPr>
              <w:t>副主任</w:t>
            </w:r>
          </w:p>
        </w:tc>
        <w:tc>
          <w:tcPr>
            <w:tcW w:w="4056" w:type="dxa"/>
            <w:tcBorders>
              <w:tl2br w:val="nil"/>
              <w:tr2bl w:val="nil"/>
            </w:tcBorders>
            <w:vAlign w:val="center"/>
          </w:tcPr>
          <w:p w14:paraId="377239AD">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rPr>
              <w:t>阜新高等专科学校/教务处长</w:t>
            </w:r>
          </w:p>
        </w:tc>
        <w:tc>
          <w:tcPr>
            <w:tcW w:w="1801" w:type="dxa"/>
            <w:tcBorders>
              <w:tl2br w:val="nil"/>
              <w:tr2bl w:val="nil"/>
            </w:tcBorders>
            <w:vAlign w:val="center"/>
          </w:tcPr>
          <w:p w14:paraId="50FF1A03">
            <w:pPr>
              <w:ind w:firstLine="0" w:firstLineChars="0"/>
              <w:jc w:val="center"/>
              <w:rPr>
                <w:rFonts w:hint="default"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13188320006</w:t>
            </w:r>
          </w:p>
        </w:tc>
      </w:tr>
      <w:tr w14:paraId="5C5647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6258B685">
            <w:pPr>
              <w:ind w:firstLine="0" w:firstLineChars="0"/>
              <w:jc w:val="center"/>
              <w:rPr>
                <w:rFonts w:hint="eastAsia" w:ascii="楷体" w:hAnsi="楷体" w:eastAsia="楷体" w:cs="楷体"/>
                <w:color w:val="auto"/>
                <w:sz w:val="18"/>
                <w:szCs w:val="18"/>
                <w:lang w:eastAsia="zh-CN"/>
              </w:rPr>
            </w:pPr>
            <w:r>
              <w:rPr>
                <w:rFonts w:hint="eastAsia" w:ascii="楷体" w:hAnsi="楷体" w:eastAsia="楷体" w:cs="楷体"/>
                <w:color w:val="auto"/>
                <w:sz w:val="18"/>
                <w:szCs w:val="18"/>
                <w:lang w:eastAsia="zh-CN"/>
              </w:rPr>
              <w:t>包冉</w:t>
            </w:r>
          </w:p>
        </w:tc>
        <w:tc>
          <w:tcPr>
            <w:tcW w:w="1700" w:type="dxa"/>
            <w:tcBorders>
              <w:tl2br w:val="nil"/>
              <w:tr2bl w:val="nil"/>
            </w:tcBorders>
            <w:vAlign w:val="center"/>
          </w:tcPr>
          <w:p w14:paraId="3D05B09F">
            <w:pPr>
              <w:ind w:firstLine="0" w:firstLineChars="0"/>
              <w:jc w:val="center"/>
              <w:rPr>
                <w:rFonts w:hint="eastAsia" w:ascii="楷体" w:hAnsi="楷体" w:eastAsia="楷体" w:cs="楷体"/>
                <w:color w:val="auto"/>
                <w:sz w:val="18"/>
                <w:szCs w:val="18"/>
              </w:rPr>
            </w:pPr>
            <w:r>
              <w:rPr>
                <w:rFonts w:hint="eastAsia" w:ascii="楷体" w:hAnsi="楷体" w:eastAsia="楷体" w:cs="楷体"/>
                <w:color w:val="auto"/>
                <w:sz w:val="18"/>
                <w:szCs w:val="18"/>
              </w:rPr>
              <w:t>副主任</w:t>
            </w:r>
          </w:p>
        </w:tc>
        <w:tc>
          <w:tcPr>
            <w:tcW w:w="4056" w:type="dxa"/>
            <w:tcBorders>
              <w:tl2br w:val="nil"/>
              <w:tr2bl w:val="nil"/>
            </w:tcBorders>
            <w:vAlign w:val="center"/>
          </w:tcPr>
          <w:p w14:paraId="519B4B17">
            <w:pPr>
              <w:ind w:firstLine="0" w:firstLineChars="0"/>
              <w:jc w:val="left"/>
              <w:rPr>
                <w:rFonts w:hint="eastAsia" w:ascii="楷体" w:hAnsi="楷体" w:eastAsia="楷体" w:cs="楷体"/>
                <w:color w:val="auto"/>
                <w:sz w:val="18"/>
                <w:szCs w:val="18"/>
                <w:lang w:eastAsia="zh-CN"/>
              </w:rPr>
            </w:pPr>
            <w:r>
              <w:rPr>
                <w:rFonts w:hint="eastAsia" w:ascii="楷体" w:hAnsi="楷体" w:eastAsia="楷体" w:cs="楷体"/>
                <w:color w:val="auto"/>
                <w:sz w:val="18"/>
                <w:szCs w:val="18"/>
              </w:rPr>
              <w:t>阜新高等专科学校/</w:t>
            </w:r>
            <w:r>
              <w:rPr>
                <w:rFonts w:hint="eastAsia" w:ascii="楷体" w:hAnsi="楷体" w:eastAsia="楷体" w:cs="楷体"/>
                <w:color w:val="auto"/>
                <w:sz w:val="18"/>
                <w:szCs w:val="18"/>
                <w:lang w:eastAsia="zh-CN"/>
              </w:rPr>
              <w:t>财经商贸系主任</w:t>
            </w:r>
          </w:p>
        </w:tc>
        <w:tc>
          <w:tcPr>
            <w:tcW w:w="1801" w:type="dxa"/>
            <w:tcBorders>
              <w:tl2br w:val="nil"/>
              <w:tr2bl w:val="nil"/>
            </w:tcBorders>
            <w:vAlign w:val="center"/>
          </w:tcPr>
          <w:p w14:paraId="303B2087">
            <w:pPr>
              <w:overflowPunct w:val="0"/>
              <w:adjustRightInd w:val="0"/>
              <w:ind w:firstLine="360" w:firstLineChars="200"/>
              <w:jc w:val="center"/>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18</w:t>
            </w:r>
            <w:r>
              <w:rPr>
                <w:rFonts w:hint="eastAsia" w:ascii="楷体" w:hAnsi="楷体" w:eastAsia="楷体" w:cs="楷体"/>
                <w:color w:val="auto"/>
                <w:sz w:val="18"/>
                <w:szCs w:val="18"/>
                <w:lang w:val="en-US" w:eastAsia="zh-CN"/>
              </w:rPr>
              <w:t>50</w:t>
            </w:r>
            <w:r>
              <w:rPr>
                <w:rFonts w:hint="eastAsia" w:ascii="楷体" w:hAnsi="楷体" w:eastAsia="楷体" w:cs="楷体"/>
                <w:color w:val="auto"/>
                <w:sz w:val="18"/>
                <w:szCs w:val="18"/>
              </w:rPr>
              <w:t>418</w:t>
            </w:r>
            <w:r>
              <w:rPr>
                <w:rFonts w:hint="eastAsia" w:ascii="楷体" w:hAnsi="楷体" w:eastAsia="楷体" w:cs="楷体"/>
                <w:color w:val="auto"/>
                <w:sz w:val="18"/>
                <w:szCs w:val="18"/>
                <w:lang w:val="en-US" w:eastAsia="zh-CN"/>
              </w:rPr>
              <w:t>9518</w:t>
            </w:r>
          </w:p>
        </w:tc>
      </w:tr>
      <w:tr w14:paraId="381B42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14423A4">
            <w:pPr>
              <w:spacing w:beforeLines="0" w:afterLines="0"/>
              <w:ind w:firstLine="0" w:firstLineChars="0"/>
              <w:jc w:val="center"/>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海秋丹</w:t>
            </w:r>
          </w:p>
        </w:tc>
        <w:tc>
          <w:tcPr>
            <w:tcW w:w="1700" w:type="dxa"/>
            <w:tcBorders>
              <w:tl2br w:val="nil"/>
              <w:tr2bl w:val="nil"/>
            </w:tcBorders>
            <w:vAlign w:val="center"/>
          </w:tcPr>
          <w:p w14:paraId="53F05910">
            <w:pPr>
              <w:spacing w:beforeLines="0" w:afterLines="0"/>
              <w:ind w:firstLine="0" w:firstLineChars="0"/>
              <w:jc w:val="center"/>
              <w:rPr>
                <w:rFonts w:hint="default"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副主任</w:t>
            </w:r>
          </w:p>
        </w:tc>
        <w:tc>
          <w:tcPr>
            <w:tcW w:w="4056" w:type="dxa"/>
            <w:tcBorders>
              <w:tl2br w:val="nil"/>
              <w:tr2bl w:val="nil"/>
            </w:tcBorders>
            <w:vAlign w:val="center"/>
          </w:tcPr>
          <w:p w14:paraId="4A28206C">
            <w:pPr>
              <w:spacing w:beforeLines="0" w:afterLines="0"/>
              <w:ind w:firstLine="0" w:firstLineChars="0"/>
              <w:jc w:val="left"/>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阜新高等专科学校/教研室主任</w:t>
            </w:r>
          </w:p>
        </w:tc>
        <w:tc>
          <w:tcPr>
            <w:tcW w:w="1801" w:type="dxa"/>
            <w:tcBorders>
              <w:tl2br w:val="nil"/>
              <w:tr2bl w:val="nil"/>
            </w:tcBorders>
            <w:vAlign w:val="center"/>
          </w:tcPr>
          <w:p w14:paraId="4BEDC0AA">
            <w:pPr>
              <w:overflowPunct w:val="0"/>
              <w:adjustRightInd w:val="0"/>
              <w:spacing w:beforeLines="0" w:afterLines="0"/>
              <w:ind w:firstLine="360" w:firstLineChars="200"/>
              <w:jc w:val="center"/>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18504189860</w:t>
            </w:r>
          </w:p>
        </w:tc>
      </w:tr>
      <w:tr w14:paraId="633990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1C88032">
            <w:pPr>
              <w:overflowPunct w:val="0"/>
              <w:adjustRightInd w:val="0"/>
              <w:ind w:firstLine="440" w:firstLineChars="200"/>
              <w:jc w:val="both"/>
              <w:rPr>
                <w:rFonts w:hint="eastAsia" w:ascii="楷体" w:hAnsi="楷体" w:eastAsia="楷体" w:cs="楷体"/>
                <w:color w:val="auto"/>
                <w:spacing w:val="20"/>
                <w:kern w:val="2"/>
                <w:sz w:val="18"/>
                <w:szCs w:val="18"/>
                <w:lang w:val="en-US" w:eastAsia="zh-CN" w:bidi="ar-SA"/>
              </w:rPr>
            </w:pPr>
            <w:r>
              <w:rPr>
                <w:rFonts w:hint="eastAsia" w:ascii="楷体" w:hAnsi="楷体" w:eastAsia="楷体" w:cs="楷体"/>
                <w:color w:val="auto"/>
                <w:spacing w:val="20"/>
                <w:sz w:val="18"/>
                <w:szCs w:val="18"/>
                <w:lang w:eastAsia="zh-CN"/>
              </w:rPr>
              <w:t>袁明</w:t>
            </w:r>
          </w:p>
        </w:tc>
        <w:tc>
          <w:tcPr>
            <w:tcW w:w="1700" w:type="dxa"/>
            <w:tcBorders>
              <w:tl2br w:val="nil"/>
              <w:tr2bl w:val="nil"/>
            </w:tcBorders>
            <w:vAlign w:val="center"/>
          </w:tcPr>
          <w:p w14:paraId="5BFFB99B">
            <w:pPr>
              <w:ind w:firstLine="0" w:firstLineChars="0"/>
              <w:jc w:val="center"/>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副主任</w:t>
            </w:r>
          </w:p>
        </w:tc>
        <w:tc>
          <w:tcPr>
            <w:tcW w:w="4056" w:type="dxa"/>
            <w:tcBorders>
              <w:tl2br w:val="nil"/>
              <w:tr2bl w:val="nil"/>
            </w:tcBorders>
            <w:vAlign w:val="center"/>
          </w:tcPr>
          <w:p w14:paraId="2E66225B">
            <w:pPr>
              <w:overflowPunct w:val="0"/>
              <w:adjustRightInd w:val="0"/>
              <w:ind w:left="0" w:leftChars="0" w:firstLine="0" w:firstLineChars="0"/>
              <w:jc w:val="both"/>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lang w:eastAsia="zh-CN"/>
              </w:rPr>
              <w:t>辽宁省电商协会</w:t>
            </w:r>
            <w:r>
              <w:rPr>
                <w:rFonts w:hint="eastAsia" w:ascii="楷体" w:hAnsi="楷体" w:eastAsia="楷体" w:cs="楷体"/>
                <w:color w:val="auto"/>
                <w:sz w:val="18"/>
                <w:szCs w:val="18"/>
                <w:lang w:val="en-US" w:eastAsia="zh-CN"/>
              </w:rPr>
              <w:t>/副会长</w:t>
            </w:r>
          </w:p>
        </w:tc>
        <w:tc>
          <w:tcPr>
            <w:tcW w:w="1801" w:type="dxa"/>
            <w:tcBorders>
              <w:tl2br w:val="nil"/>
              <w:tr2bl w:val="nil"/>
            </w:tcBorders>
            <w:vAlign w:val="center"/>
          </w:tcPr>
          <w:p w14:paraId="5C81D910">
            <w:pPr>
              <w:overflowPunct w:val="0"/>
              <w:adjustRightInd w:val="0"/>
              <w:ind w:firstLine="360" w:firstLineChars="200"/>
              <w:jc w:val="center"/>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15141816616</w:t>
            </w:r>
          </w:p>
          <w:p w14:paraId="222ECAD9">
            <w:pPr>
              <w:overflowPunct w:val="0"/>
              <w:adjustRightInd w:val="0"/>
              <w:ind w:left="0" w:leftChars="0" w:firstLine="0" w:firstLineChars="0"/>
              <w:jc w:val="both"/>
              <w:rPr>
                <w:rFonts w:hint="eastAsia" w:ascii="楷体" w:hAnsi="楷体" w:eastAsia="楷体" w:cs="楷体"/>
                <w:color w:val="auto"/>
                <w:sz w:val="18"/>
                <w:szCs w:val="18"/>
                <w:lang w:val="en-US" w:eastAsia="zh-CN"/>
              </w:rPr>
            </w:pPr>
          </w:p>
        </w:tc>
      </w:tr>
      <w:tr w14:paraId="71FDCD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AD66473">
            <w:pPr>
              <w:overflowPunct w:val="0"/>
              <w:adjustRightInd w:val="0"/>
              <w:ind w:firstLine="440" w:firstLineChars="200"/>
              <w:jc w:val="both"/>
              <w:rPr>
                <w:rFonts w:hint="default" w:ascii="楷体" w:hAnsi="楷体" w:eastAsia="楷体" w:cs="楷体"/>
                <w:color w:val="auto"/>
                <w:spacing w:val="20"/>
                <w:sz w:val="18"/>
                <w:szCs w:val="18"/>
                <w:lang w:val="en-US" w:eastAsia="zh-CN"/>
              </w:rPr>
            </w:pPr>
            <w:r>
              <w:rPr>
                <w:rFonts w:hint="eastAsia" w:ascii="楷体" w:hAnsi="楷体" w:eastAsia="楷体" w:cs="楷体"/>
                <w:color w:val="auto"/>
                <w:spacing w:val="20"/>
                <w:sz w:val="18"/>
                <w:szCs w:val="18"/>
                <w:lang w:val="en-US" w:eastAsia="zh-CN"/>
              </w:rPr>
              <w:t>黄志涛</w:t>
            </w:r>
          </w:p>
        </w:tc>
        <w:tc>
          <w:tcPr>
            <w:tcW w:w="1700" w:type="dxa"/>
            <w:tcBorders>
              <w:tl2br w:val="nil"/>
              <w:tr2bl w:val="nil"/>
            </w:tcBorders>
            <w:vAlign w:val="center"/>
          </w:tcPr>
          <w:p w14:paraId="24AFE38D">
            <w:pPr>
              <w:ind w:firstLine="0" w:firstLineChars="0"/>
              <w:jc w:val="center"/>
              <w:rPr>
                <w:rFonts w:hint="default"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副主任</w:t>
            </w:r>
          </w:p>
        </w:tc>
        <w:tc>
          <w:tcPr>
            <w:tcW w:w="4056" w:type="dxa"/>
            <w:tcBorders>
              <w:tl2br w:val="nil"/>
              <w:tr2bl w:val="nil"/>
            </w:tcBorders>
            <w:vAlign w:val="center"/>
          </w:tcPr>
          <w:p w14:paraId="1C454BE3">
            <w:pPr>
              <w:overflowPunct w:val="0"/>
              <w:adjustRightInd w:val="0"/>
              <w:ind w:left="0" w:leftChars="0" w:firstLine="0" w:firstLineChars="0"/>
              <w:jc w:val="both"/>
              <w:rPr>
                <w:rFonts w:hint="default"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辽宁数字新零售行业协会教育培训秘书长</w:t>
            </w:r>
          </w:p>
        </w:tc>
        <w:tc>
          <w:tcPr>
            <w:tcW w:w="1801" w:type="dxa"/>
            <w:tcBorders>
              <w:tl2br w:val="nil"/>
              <w:tr2bl w:val="nil"/>
            </w:tcBorders>
            <w:vAlign w:val="center"/>
          </w:tcPr>
          <w:p w14:paraId="40C8FAF7">
            <w:pPr>
              <w:overflowPunct w:val="0"/>
              <w:adjustRightInd w:val="0"/>
              <w:ind w:firstLine="360" w:firstLineChars="200"/>
              <w:jc w:val="center"/>
              <w:rPr>
                <w:rFonts w:hint="default"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13998806833</w:t>
            </w:r>
          </w:p>
        </w:tc>
      </w:tr>
      <w:tr w14:paraId="76DFCC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EB89B44">
            <w:pPr>
              <w:overflowPunct w:val="0"/>
              <w:adjustRightInd w:val="0"/>
              <w:ind w:firstLine="440" w:firstLineChars="200"/>
              <w:jc w:val="both"/>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pacing w:val="20"/>
                <w:sz w:val="18"/>
                <w:szCs w:val="18"/>
              </w:rPr>
              <w:t>王艳秋</w:t>
            </w:r>
          </w:p>
        </w:tc>
        <w:tc>
          <w:tcPr>
            <w:tcW w:w="1700" w:type="dxa"/>
            <w:tcBorders>
              <w:tl2br w:val="nil"/>
              <w:tr2bl w:val="nil"/>
            </w:tcBorders>
            <w:vAlign w:val="center"/>
          </w:tcPr>
          <w:p w14:paraId="4F41615B">
            <w:pPr>
              <w:ind w:firstLine="0" w:firstLineChars="0"/>
              <w:jc w:val="center"/>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副主任</w:t>
            </w:r>
          </w:p>
        </w:tc>
        <w:tc>
          <w:tcPr>
            <w:tcW w:w="4056" w:type="dxa"/>
            <w:tcBorders>
              <w:tl2br w:val="nil"/>
              <w:tr2bl w:val="nil"/>
            </w:tcBorders>
            <w:vAlign w:val="center"/>
          </w:tcPr>
          <w:p w14:paraId="4BBD886A">
            <w:pPr>
              <w:overflowPunct w:val="0"/>
              <w:adjustRightInd w:val="0"/>
              <w:ind w:left="0" w:leftChars="0" w:firstLine="0" w:firstLineChars="0"/>
              <w:jc w:val="both"/>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阜新新玛特集团千盛百货公司</w:t>
            </w:r>
            <w:r>
              <w:rPr>
                <w:rFonts w:hint="eastAsia" w:ascii="楷体" w:hAnsi="楷体" w:eastAsia="楷体" w:cs="楷体"/>
                <w:color w:val="auto"/>
                <w:sz w:val="18"/>
                <w:szCs w:val="18"/>
                <w:lang w:val="en-US" w:eastAsia="zh-CN"/>
              </w:rPr>
              <w:t>/总经理</w:t>
            </w:r>
          </w:p>
        </w:tc>
        <w:tc>
          <w:tcPr>
            <w:tcW w:w="1801" w:type="dxa"/>
            <w:tcBorders>
              <w:tl2br w:val="nil"/>
              <w:tr2bl w:val="nil"/>
            </w:tcBorders>
            <w:vAlign w:val="center"/>
          </w:tcPr>
          <w:p w14:paraId="6DDD5BD9">
            <w:pPr>
              <w:overflowPunct w:val="0"/>
              <w:adjustRightInd w:val="0"/>
              <w:ind w:firstLine="360" w:firstLineChars="200"/>
              <w:jc w:val="center"/>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15042576758</w:t>
            </w:r>
          </w:p>
        </w:tc>
      </w:tr>
      <w:tr w14:paraId="16A6A1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91304E4">
            <w:pPr>
              <w:overflowPunct w:val="0"/>
              <w:adjustRightInd w:val="0"/>
              <w:ind w:firstLine="360" w:firstLineChars="200"/>
              <w:jc w:val="both"/>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洪光</w:t>
            </w:r>
          </w:p>
        </w:tc>
        <w:tc>
          <w:tcPr>
            <w:tcW w:w="1700" w:type="dxa"/>
            <w:tcBorders>
              <w:tl2br w:val="nil"/>
              <w:tr2bl w:val="nil"/>
            </w:tcBorders>
            <w:vAlign w:val="center"/>
          </w:tcPr>
          <w:p w14:paraId="329BD1CF">
            <w:pPr>
              <w:ind w:firstLine="0" w:firstLineChars="0"/>
              <w:jc w:val="center"/>
              <w:rPr>
                <w:rFonts w:hint="eastAsia" w:ascii="楷体" w:hAnsi="楷体" w:eastAsia="楷体" w:cs="楷体"/>
                <w:color w:val="auto"/>
                <w:sz w:val="18"/>
                <w:szCs w:val="18"/>
              </w:rPr>
            </w:pPr>
            <w:r>
              <w:rPr>
                <w:rFonts w:hint="eastAsia" w:ascii="楷体" w:hAnsi="楷体" w:eastAsia="楷体" w:cs="楷体"/>
                <w:color w:val="auto"/>
                <w:sz w:val="18"/>
                <w:szCs w:val="18"/>
              </w:rPr>
              <w:t>成员</w:t>
            </w:r>
          </w:p>
        </w:tc>
        <w:tc>
          <w:tcPr>
            <w:tcW w:w="4056" w:type="dxa"/>
            <w:tcBorders>
              <w:tl2br w:val="nil"/>
              <w:tr2bl w:val="nil"/>
            </w:tcBorders>
            <w:vAlign w:val="center"/>
          </w:tcPr>
          <w:p w14:paraId="724767E4">
            <w:pPr>
              <w:overflowPunct w:val="0"/>
              <w:adjustRightInd w:val="0"/>
              <w:ind w:left="0" w:leftChars="0" w:firstLine="0" w:firstLineChars="0"/>
              <w:jc w:val="both"/>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阜新高等专科学校就业办</w:t>
            </w:r>
            <w:r>
              <w:rPr>
                <w:rFonts w:hint="eastAsia" w:ascii="楷体" w:hAnsi="楷体" w:eastAsia="楷体" w:cs="楷体"/>
                <w:color w:val="auto"/>
                <w:sz w:val="18"/>
                <w:szCs w:val="18"/>
                <w:lang w:val="en-US" w:eastAsia="zh-CN"/>
              </w:rPr>
              <w:t>/</w:t>
            </w:r>
            <w:r>
              <w:rPr>
                <w:rFonts w:hint="eastAsia" w:ascii="楷体" w:hAnsi="楷体" w:eastAsia="楷体" w:cs="楷体"/>
                <w:color w:val="auto"/>
                <w:sz w:val="18"/>
                <w:szCs w:val="18"/>
              </w:rPr>
              <w:t>副主任</w:t>
            </w:r>
          </w:p>
        </w:tc>
        <w:tc>
          <w:tcPr>
            <w:tcW w:w="1801" w:type="dxa"/>
            <w:tcBorders>
              <w:tl2br w:val="nil"/>
              <w:tr2bl w:val="nil"/>
            </w:tcBorders>
            <w:vAlign w:val="center"/>
          </w:tcPr>
          <w:p w14:paraId="371EFF0A">
            <w:pPr>
              <w:overflowPunct w:val="0"/>
              <w:adjustRightInd w:val="0"/>
              <w:ind w:firstLine="360" w:firstLineChars="200"/>
              <w:jc w:val="center"/>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18504189725</w:t>
            </w:r>
          </w:p>
        </w:tc>
      </w:tr>
      <w:tr w14:paraId="0967F1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478F306">
            <w:pPr>
              <w:overflowPunct w:val="0"/>
              <w:adjustRightInd w:val="0"/>
              <w:ind w:left="0" w:leftChars="0" w:firstLine="220" w:firstLineChars="100"/>
              <w:jc w:val="both"/>
              <w:rPr>
                <w:rFonts w:hint="eastAsia" w:ascii="楷体" w:hAnsi="楷体" w:eastAsia="楷体" w:cs="楷体"/>
                <w:color w:val="auto"/>
                <w:spacing w:val="20"/>
                <w:kern w:val="2"/>
                <w:sz w:val="18"/>
                <w:szCs w:val="18"/>
                <w:lang w:val="en-US" w:eastAsia="zh-CN" w:bidi="ar-SA"/>
              </w:rPr>
            </w:pPr>
            <w:r>
              <w:rPr>
                <w:rFonts w:hint="eastAsia" w:ascii="楷体" w:hAnsi="楷体" w:eastAsia="楷体" w:cs="楷体"/>
                <w:color w:val="auto"/>
                <w:spacing w:val="20"/>
                <w:sz w:val="18"/>
                <w:szCs w:val="18"/>
              </w:rPr>
              <w:t>胡小光</w:t>
            </w:r>
          </w:p>
        </w:tc>
        <w:tc>
          <w:tcPr>
            <w:tcW w:w="1700" w:type="dxa"/>
            <w:vAlign w:val="center"/>
          </w:tcPr>
          <w:p w14:paraId="27351FD4">
            <w:pPr>
              <w:ind w:firstLine="0" w:firstLineChars="0"/>
              <w:jc w:val="center"/>
              <w:rPr>
                <w:rFonts w:hint="eastAsia" w:ascii="楷体" w:hAnsi="楷体" w:eastAsia="楷体" w:cs="楷体"/>
                <w:color w:val="auto"/>
                <w:sz w:val="18"/>
                <w:szCs w:val="18"/>
              </w:rPr>
            </w:pPr>
            <w:r>
              <w:rPr>
                <w:rFonts w:hint="eastAsia" w:ascii="楷体" w:hAnsi="楷体" w:eastAsia="楷体" w:cs="楷体"/>
                <w:color w:val="auto"/>
                <w:sz w:val="18"/>
                <w:szCs w:val="18"/>
              </w:rPr>
              <w:t>成员</w:t>
            </w:r>
          </w:p>
        </w:tc>
        <w:tc>
          <w:tcPr>
            <w:tcW w:w="4056" w:type="dxa"/>
            <w:vAlign w:val="center"/>
          </w:tcPr>
          <w:p w14:paraId="3EFD401C">
            <w:pPr>
              <w:overflowPunct w:val="0"/>
              <w:adjustRightInd w:val="0"/>
              <w:ind w:left="0" w:leftChars="0" w:firstLine="0" w:firstLineChars="0"/>
              <w:jc w:val="both"/>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辽宁关东在线有限公司</w:t>
            </w:r>
            <w:r>
              <w:rPr>
                <w:rFonts w:hint="eastAsia" w:ascii="楷体" w:hAnsi="楷体" w:eastAsia="楷体" w:cs="楷体"/>
                <w:color w:val="auto"/>
                <w:sz w:val="18"/>
                <w:szCs w:val="18"/>
                <w:lang w:val="en-US" w:eastAsia="zh-CN"/>
              </w:rPr>
              <w:t>/总经理</w:t>
            </w:r>
          </w:p>
        </w:tc>
        <w:tc>
          <w:tcPr>
            <w:tcW w:w="1801" w:type="dxa"/>
            <w:vAlign w:val="center"/>
          </w:tcPr>
          <w:p w14:paraId="2C89018E">
            <w:pPr>
              <w:overflowPunct w:val="0"/>
              <w:adjustRightInd w:val="0"/>
              <w:ind w:firstLine="360" w:firstLineChars="200"/>
              <w:jc w:val="center"/>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15041824751</w:t>
            </w:r>
          </w:p>
        </w:tc>
      </w:tr>
      <w:tr w14:paraId="281C92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310B761F">
            <w:pPr>
              <w:overflowPunct w:val="0"/>
              <w:adjustRightInd w:val="0"/>
              <w:ind w:firstLine="360" w:firstLineChars="200"/>
              <w:jc w:val="both"/>
              <w:rPr>
                <w:rFonts w:hint="eastAsia" w:ascii="楷体" w:hAnsi="楷体" w:eastAsia="楷体" w:cs="楷体"/>
                <w:color w:val="auto"/>
                <w:spacing w:val="20"/>
                <w:kern w:val="2"/>
                <w:sz w:val="18"/>
                <w:szCs w:val="18"/>
                <w:lang w:val="en-US" w:eastAsia="zh-CN" w:bidi="ar-SA"/>
              </w:rPr>
            </w:pPr>
            <w:r>
              <w:rPr>
                <w:rFonts w:hint="eastAsia" w:ascii="楷体" w:hAnsi="楷体" w:eastAsia="楷体" w:cs="楷体"/>
                <w:color w:val="auto"/>
                <w:sz w:val="18"/>
                <w:szCs w:val="18"/>
              </w:rPr>
              <w:t>高金宝</w:t>
            </w:r>
          </w:p>
        </w:tc>
        <w:tc>
          <w:tcPr>
            <w:tcW w:w="1700" w:type="dxa"/>
            <w:vAlign w:val="center"/>
          </w:tcPr>
          <w:p w14:paraId="0C8529BF">
            <w:pPr>
              <w:ind w:firstLine="0" w:firstLineChars="0"/>
              <w:jc w:val="center"/>
              <w:rPr>
                <w:rFonts w:hint="eastAsia" w:ascii="楷体" w:hAnsi="楷体" w:eastAsia="楷体" w:cs="楷体"/>
                <w:color w:val="auto"/>
                <w:sz w:val="18"/>
                <w:szCs w:val="18"/>
              </w:rPr>
            </w:pPr>
            <w:r>
              <w:rPr>
                <w:rFonts w:hint="eastAsia" w:ascii="楷体" w:hAnsi="楷体" w:eastAsia="楷体" w:cs="楷体"/>
                <w:color w:val="auto"/>
                <w:sz w:val="18"/>
                <w:szCs w:val="18"/>
              </w:rPr>
              <w:t>成员</w:t>
            </w:r>
          </w:p>
        </w:tc>
        <w:tc>
          <w:tcPr>
            <w:tcW w:w="4056" w:type="dxa"/>
            <w:vAlign w:val="center"/>
          </w:tcPr>
          <w:p w14:paraId="77EC2C01">
            <w:pPr>
              <w:overflowPunct w:val="0"/>
              <w:adjustRightInd w:val="0"/>
              <w:ind w:left="0" w:leftChars="0" w:firstLine="0" w:firstLineChars="0"/>
              <w:jc w:val="both"/>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阜新库联信息技术有限公司</w:t>
            </w:r>
            <w:r>
              <w:rPr>
                <w:rFonts w:hint="eastAsia" w:ascii="楷体" w:hAnsi="楷体" w:eastAsia="楷体" w:cs="楷体"/>
                <w:color w:val="auto"/>
                <w:sz w:val="18"/>
                <w:szCs w:val="18"/>
                <w:lang w:val="en-US" w:eastAsia="zh-CN"/>
              </w:rPr>
              <w:t>/总经理</w:t>
            </w:r>
          </w:p>
        </w:tc>
        <w:tc>
          <w:tcPr>
            <w:tcW w:w="1801" w:type="dxa"/>
            <w:vAlign w:val="center"/>
          </w:tcPr>
          <w:p w14:paraId="6C3A4353">
            <w:pPr>
              <w:overflowPunct w:val="0"/>
              <w:adjustRightInd w:val="0"/>
              <w:ind w:firstLine="360" w:firstLineChars="200"/>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13104188144</w:t>
            </w:r>
          </w:p>
        </w:tc>
      </w:tr>
      <w:tr w14:paraId="00BE45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34A9A7FE">
            <w:pPr>
              <w:overflowPunct w:val="0"/>
              <w:adjustRightInd w:val="0"/>
              <w:ind w:firstLine="360" w:firstLineChars="200"/>
              <w:jc w:val="both"/>
              <w:rPr>
                <w:rFonts w:hint="eastAsia" w:ascii="楷体" w:hAnsi="楷体" w:eastAsia="楷体" w:cs="楷体"/>
                <w:color w:val="auto"/>
                <w:spacing w:val="20"/>
                <w:kern w:val="2"/>
                <w:sz w:val="18"/>
                <w:szCs w:val="18"/>
                <w:lang w:val="en-US" w:eastAsia="zh-CN" w:bidi="ar-SA"/>
              </w:rPr>
            </w:pPr>
            <w:r>
              <w:rPr>
                <w:rFonts w:hint="eastAsia" w:ascii="楷体" w:hAnsi="楷体" w:eastAsia="楷体" w:cs="楷体"/>
                <w:color w:val="auto"/>
                <w:sz w:val="18"/>
                <w:szCs w:val="18"/>
              </w:rPr>
              <w:t>刘宝</w:t>
            </w:r>
          </w:p>
        </w:tc>
        <w:tc>
          <w:tcPr>
            <w:tcW w:w="1700" w:type="dxa"/>
            <w:vAlign w:val="center"/>
          </w:tcPr>
          <w:p w14:paraId="15076D7D">
            <w:pPr>
              <w:ind w:firstLine="0" w:firstLineChars="0"/>
              <w:jc w:val="center"/>
              <w:rPr>
                <w:rFonts w:hint="eastAsia" w:ascii="楷体" w:hAnsi="楷体" w:eastAsia="楷体" w:cs="楷体"/>
                <w:color w:val="auto"/>
                <w:sz w:val="18"/>
                <w:szCs w:val="18"/>
              </w:rPr>
            </w:pPr>
            <w:r>
              <w:rPr>
                <w:rFonts w:hint="eastAsia" w:ascii="楷体" w:hAnsi="楷体" w:eastAsia="楷体" w:cs="楷体"/>
                <w:color w:val="auto"/>
                <w:sz w:val="18"/>
                <w:szCs w:val="18"/>
              </w:rPr>
              <w:t>成员</w:t>
            </w:r>
          </w:p>
        </w:tc>
        <w:tc>
          <w:tcPr>
            <w:tcW w:w="4056" w:type="dxa"/>
            <w:vAlign w:val="center"/>
          </w:tcPr>
          <w:p w14:paraId="58849E4E">
            <w:pPr>
              <w:overflowPunct w:val="0"/>
              <w:adjustRightInd w:val="0"/>
              <w:ind w:left="0" w:leftChars="0" w:firstLine="0" w:firstLineChars="0"/>
              <w:jc w:val="both"/>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阜新腾瑞海尔商贸公司</w:t>
            </w:r>
            <w:r>
              <w:rPr>
                <w:rFonts w:hint="eastAsia" w:ascii="楷体" w:hAnsi="楷体" w:eastAsia="楷体" w:cs="楷体"/>
                <w:color w:val="auto"/>
                <w:sz w:val="18"/>
                <w:szCs w:val="18"/>
                <w:lang w:val="en-US" w:eastAsia="zh-CN"/>
              </w:rPr>
              <w:t>/总经理</w:t>
            </w:r>
          </w:p>
        </w:tc>
        <w:tc>
          <w:tcPr>
            <w:tcW w:w="1801" w:type="dxa"/>
            <w:vAlign w:val="center"/>
          </w:tcPr>
          <w:p w14:paraId="3FD01B8D">
            <w:pPr>
              <w:overflowPunct w:val="0"/>
              <w:adjustRightInd w:val="0"/>
              <w:ind w:firstLine="360" w:firstLineChars="200"/>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sz w:val="18"/>
                <w:szCs w:val="18"/>
              </w:rPr>
              <w:t>14740801111</w:t>
            </w:r>
          </w:p>
        </w:tc>
      </w:tr>
    </w:tbl>
    <w:p w14:paraId="035034BD">
      <w:pPr>
        <w:overflowPunct w:val="0"/>
        <w:adjustRightInd w:val="0"/>
        <w:spacing w:before="120" w:beforeLines="50" w:after="120" w:afterLines="50" w:line="400" w:lineRule="exact"/>
        <w:ind w:left="0" w:leftChars="0" w:firstLine="0" w:firstLineChars="0"/>
        <w:jc w:val="both"/>
        <w:rPr>
          <w:rFonts w:eastAsia="黑体"/>
          <w:color w:val="auto"/>
          <w:szCs w:val="24"/>
        </w:rPr>
      </w:pPr>
    </w:p>
    <w:p w14:paraId="423E0350">
      <w:pPr>
        <w:overflowPunct w:val="0"/>
        <w:adjustRightInd w:val="0"/>
        <w:spacing w:line="400" w:lineRule="exact"/>
        <w:ind w:firstLine="0" w:firstLineChars="0"/>
        <w:outlineLvl w:val="0"/>
        <w:rPr>
          <w:rFonts w:ascii="Times New Roman" w:hAnsi="Times New Roman" w:eastAsia="黑体"/>
          <w:color w:val="auto"/>
          <w:sz w:val="28"/>
          <w:szCs w:val="28"/>
        </w:rPr>
      </w:pPr>
      <w:r>
        <w:rPr>
          <w:rFonts w:hint="eastAsia" w:ascii="Times New Roman" w:hAnsi="Times New Roman" w:eastAsia="黑体"/>
          <w:color w:val="auto"/>
          <w:sz w:val="28"/>
          <w:szCs w:val="28"/>
        </w:rPr>
        <w:t>（二）课程设置情况表</w:t>
      </w:r>
    </w:p>
    <w:p w14:paraId="2B122359">
      <w:pPr>
        <w:numPr>
          <w:ilvl w:val="0"/>
          <w:numId w:val="3"/>
        </w:numPr>
        <w:overflowPunct w:val="0"/>
        <w:adjustRightInd w:val="0"/>
        <w:spacing w:line="400" w:lineRule="exact"/>
        <w:ind w:firstLine="480"/>
        <w:outlineLvl w:val="0"/>
        <w:rPr>
          <w:rFonts w:ascii="宋体" w:hAnsi="宋体" w:eastAsia="宋体" w:cs="宋体"/>
          <w:color w:val="auto"/>
          <w:kern w:val="0"/>
          <w:szCs w:val="24"/>
          <w:lang w:bidi="ar"/>
        </w:rPr>
      </w:pPr>
      <w:r>
        <w:rPr>
          <w:rFonts w:hint="eastAsia" w:ascii="宋体" w:hAnsi="宋体" w:eastAsia="宋体" w:cs="宋体"/>
          <w:color w:val="auto"/>
          <w:kern w:val="0"/>
          <w:szCs w:val="24"/>
          <w:lang w:bidi="ar"/>
        </w:rPr>
        <w:t>公共基础与职业素质平台课部分</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58"/>
        <w:gridCol w:w="2704"/>
        <w:gridCol w:w="3259"/>
        <w:gridCol w:w="1553"/>
      </w:tblGrid>
      <w:tr w14:paraId="19E2B8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458" w:type="dxa"/>
            <w:tcBorders>
              <w:tl2br w:val="nil"/>
              <w:tr2bl w:val="nil"/>
            </w:tcBorders>
            <w:vAlign w:val="center"/>
          </w:tcPr>
          <w:p w14:paraId="65B3B8B5">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课程名称</w:t>
            </w:r>
          </w:p>
        </w:tc>
        <w:tc>
          <w:tcPr>
            <w:tcW w:w="2704" w:type="dxa"/>
            <w:tcBorders>
              <w:tl2br w:val="nil"/>
              <w:tr2bl w:val="nil"/>
            </w:tcBorders>
            <w:vAlign w:val="center"/>
          </w:tcPr>
          <w:p w14:paraId="18700AD1">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课程目标</w:t>
            </w:r>
          </w:p>
        </w:tc>
        <w:tc>
          <w:tcPr>
            <w:tcW w:w="3259" w:type="dxa"/>
            <w:tcBorders>
              <w:tl2br w:val="nil"/>
              <w:tr2bl w:val="nil"/>
            </w:tcBorders>
            <w:vAlign w:val="center"/>
          </w:tcPr>
          <w:p w14:paraId="621865BB">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课程主要教学内容</w:t>
            </w:r>
          </w:p>
        </w:tc>
        <w:tc>
          <w:tcPr>
            <w:tcW w:w="1553" w:type="dxa"/>
            <w:tcBorders>
              <w:tl2br w:val="nil"/>
              <w:tr2bl w:val="nil"/>
            </w:tcBorders>
            <w:vAlign w:val="center"/>
          </w:tcPr>
          <w:p w14:paraId="1277A7B6">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课程教学要求</w:t>
            </w:r>
          </w:p>
          <w:p w14:paraId="7A7F2C6D">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（考核评价体系）</w:t>
            </w:r>
          </w:p>
        </w:tc>
      </w:tr>
      <w:tr w14:paraId="2FEA38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458" w:type="dxa"/>
            <w:tcBorders>
              <w:tl2br w:val="nil"/>
              <w:tr2bl w:val="nil"/>
            </w:tcBorders>
            <w:vAlign w:val="center"/>
          </w:tcPr>
          <w:p w14:paraId="34AF901C">
            <w:pPr>
              <w:ind w:firstLine="0" w:firstLineChars="0"/>
              <w:jc w:val="left"/>
              <w:rPr>
                <w:rFonts w:hint="eastAsia" w:ascii="楷体" w:hAnsi="楷体" w:eastAsia="楷体"/>
                <w:color w:val="auto"/>
                <w:sz w:val="18"/>
                <w:szCs w:val="18"/>
                <w:lang w:eastAsia="zh-CN"/>
              </w:rPr>
            </w:pPr>
            <w:r>
              <w:rPr>
                <w:rFonts w:hint="eastAsia" w:ascii="楷体" w:hAnsi="楷体" w:eastAsia="楷体"/>
                <w:color w:val="auto"/>
                <w:sz w:val="18"/>
                <w:szCs w:val="18"/>
                <w:lang w:eastAsia="zh-CN"/>
              </w:rPr>
              <w:t>思想道德与法治</w:t>
            </w:r>
          </w:p>
        </w:tc>
        <w:tc>
          <w:tcPr>
            <w:tcW w:w="2704" w:type="dxa"/>
            <w:tcBorders>
              <w:tl2br w:val="nil"/>
              <w:tr2bl w:val="nil"/>
            </w:tcBorders>
            <w:vAlign w:val="center"/>
          </w:tcPr>
          <w:p w14:paraId="6AFAB5AE">
            <w:pPr>
              <w:ind w:firstLine="0" w:firstLineChars="0"/>
              <w:jc w:val="left"/>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引导</w:t>
            </w:r>
            <w:r>
              <w:rPr>
                <w:rFonts w:hint="eastAsia" w:ascii="楷体" w:hAnsi="楷体" w:eastAsia="楷体"/>
                <w:color w:val="auto"/>
                <w:sz w:val="18"/>
                <w:szCs w:val="18"/>
                <w:lang w:eastAsia="zh-CN"/>
              </w:rPr>
              <w:t>学生筑牢理想信念之基，培育和践行社会主义核心价值观，传承中华</w:t>
            </w:r>
            <w:r>
              <w:rPr>
                <w:rFonts w:hint="eastAsia" w:ascii="楷体" w:hAnsi="楷体" w:eastAsia="楷体"/>
                <w:color w:val="auto"/>
                <w:sz w:val="18"/>
                <w:szCs w:val="18"/>
                <w:lang w:val="en-US" w:eastAsia="zh-CN"/>
              </w:rPr>
              <w:t>民族</w:t>
            </w:r>
            <w:r>
              <w:rPr>
                <w:rFonts w:hint="eastAsia" w:ascii="楷体" w:hAnsi="楷体" w:eastAsia="楷体"/>
                <w:color w:val="auto"/>
                <w:sz w:val="18"/>
                <w:szCs w:val="18"/>
                <w:lang w:eastAsia="zh-CN"/>
              </w:rPr>
              <w:t>传统美德，弘扬中国精神，尊重和维护宪法、法律权威，提升思想道德素质和法治素养，</w:t>
            </w:r>
            <w:r>
              <w:rPr>
                <w:rFonts w:hint="eastAsia" w:ascii="楷体" w:hAnsi="楷体" w:eastAsia="楷体"/>
                <w:color w:val="auto"/>
                <w:sz w:val="18"/>
                <w:szCs w:val="18"/>
                <w:lang w:val="en-US" w:eastAsia="zh-CN"/>
              </w:rPr>
              <w:t>从而使学生具备优秀的思想道德素质和法治素养。</w:t>
            </w:r>
          </w:p>
        </w:tc>
        <w:tc>
          <w:tcPr>
            <w:tcW w:w="3259" w:type="dxa"/>
            <w:tcBorders>
              <w:tl2br w:val="nil"/>
              <w:tr2bl w:val="nil"/>
            </w:tcBorders>
            <w:vAlign w:val="center"/>
          </w:tcPr>
          <w:p w14:paraId="1E45BB84">
            <w:pPr>
              <w:ind w:firstLine="0" w:firstLineChars="0"/>
              <w:jc w:val="left"/>
              <w:rPr>
                <w:rFonts w:hint="eastAsia" w:ascii="楷体" w:hAnsi="楷体" w:eastAsia="楷体"/>
                <w:color w:val="auto"/>
                <w:sz w:val="18"/>
                <w:szCs w:val="18"/>
                <w:lang w:val="en-US" w:eastAsia="zh-CN"/>
              </w:rPr>
            </w:pPr>
            <w:r>
              <w:rPr>
                <w:rFonts w:hint="eastAsia" w:ascii="楷体" w:hAnsi="楷体" w:eastAsia="楷体"/>
                <w:color w:val="auto"/>
                <w:sz w:val="18"/>
                <w:szCs w:val="18"/>
                <w:lang w:eastAsia="zh-CN"/>
              </w:rPr>
              <w:t>主要讲授马克思主义的人生观、价值观、道德观、法治观，社会主义核心价值观与社会主义法治建设的关系。</w:t>
            </w:r>
            <w:r>
              <w:rPr>
                <w:rFonts w:hint="eastAsia" w:ascii="楷体" w:hAnsi="楷体" w:eastAsia="楷体"/>
                <w:color w:val="auto"/>
                <w:sz w:val="18"/>
                <w:szCs w:val="18"/>
                <w:lang w:val="en-US" w:eastAsia="zh-CN"/>
              </w:rPr>
              <w:t>包括</w:t>
            </w:r>
            <w:r>
              <w:rPr>
                <w:rFonts w:hint="eastAsia" w:ascii="楷体" w:hAnsi="楷体" w:eastAsia="楷体"/>
                <w:color w:val="auto"/>
                <w:sz w:val="18"/>
                <w:szCs w:val="18"/>
                <w:lang w:eastAsia="zh-CN"/>
              </w:rPr>
              <w:t>思想政治教育、</w:t>
            </w:r>
            <w:r>
              <w:rPr>
                <w:rFonts w:hint="eastAsia" w:ascii="楷体" w:hAnsi="楷体" w:eastAsia="楷体"/>
                <w:color w:val="auto"/>
                <w:sz w:val="18"/>
                <w:szCs w:val="18"/>
                <w:lang w:val="en-US" w:eastAsia="zh-CN"/>
              </w:rPr>
              <w:t>道德教育、法治教育等内容。</w:t>
            </w:r>
          </w:p>
          <w:p w14:paraId="79BEC1AD">
            <w:pPr>
              <w:ind w:firstLine="0" w:firstLineChars="0"/>
              <w:jc w:val="left"/>
              <w:rPr>
                <w:rFonts w:hint="eastAsia" w:ascii="楷体" w:hAnsi="楷体" w:eastAsia="楷体"/>
                <w:color w:val="auto"/>
                <w:sz w:val="18"/>
                <w:szCs w:val="18"/>
                <w:lang w:eastAsia="zh-CN"/>
              </w:rPr>
            </w:pPr>
          </w:p>
        </w:tc>
        <w:tc>
          <w:tcPr>
            <w:tcW w:w="1553" w:type="dxa"/>
            <w:tcBorders>
              <w:tl2br w:val="nil"/>
              <w:tr2bl w:val="nil"/>
            </w:tcBorders>
            <w:vAlign w:val="center"/>
          </w:tcPr>
          <w:p w14:paraId="2F07028D">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eastAsia="zh-CN"/>
              </w:rPr>
              <w:t>理论+实践</w:t>
            </w:r>
          </w:p>
          <w:p w14:paraId="732C0D2D">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eastAsia="zh-CN"/>
              </w:rPr>
              <w:t>期末考试+平时实践过程性考核</w:t>
            </w:r>
          </w:p>
        </w:tc>
      </w:tr>
      <w:tr w14:paraId="6069A0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458" w:type="dxa"/>
            <w:tcBorders>
              <w:tl2br w:val="nil"/>
              <w:tr2bl w:val="nil"/>
            </w:tcBorders>
            <w:vAlign w:val="center"/>
          </w:tcPr>
          <w:p w14:paraId="48555136">
            <w:pPr>
              <w:ind w:firstLine="0" w:firstLineChars="0"/>
              <w:jc w:val="left"/>
              <w:rPr>
                <w:rFonts w:hint="eastAsia" w:ascii="楷体" w:hAnsi="楷体" w:eastAsia="楷体"/>
                <w:color w:val="auto"/>
                <w:sz w:val="18"/>
                <w:szCs w:val="18"/>
                <w:lang w:eastAsia="zh-CN"/>
              </w:rPr>
            </w:pPr>
            <w:r>
              <w:rPr>
                <w:rFonts w:hint="eastAsia" w:ascii="楷体" w:hAnsi="楷体" w:eastAsia="楷体"/>
                <w:color w:val="auto"/>
                <w:sz w:val="18"/>
                <w:szCs w:val="18"/>
                <w:lang w:eastAsia="zh-CN"/>
              </w:rPr>
              <w:t>毛泽东思想和中国特色社会主义理论体系概论</w:t>
            </w:r>
          </w:p>
        </w:tc>
        <w:tc>
          <w:tcPr>
            <w:tcW w:w="2704" w:type="dxa"/>
            <w:tcBorders>
              <w:tl2br w:val="nil"/>
              <w:tr2bl w:val="nil"/>
            </w:tcBorders>
            <w:vAlign w:val="center"/>
          </w:tcPr>
          <w:p w14:paraId="4D727B83">
            <w:pPr>
              <w:ind w:firstLine="0" w:firstLineChars="0"/>
              <w:jc w:val="left"/>
              <w:rPr>
                <w:rFonts w:hint="eastAsia" w:ascii="楷体" w:hAnsi="楷体" w:eastAsia="楷体"/>
                <w:color w:val="auto"/>
                <w:sz w:val="18"/>
                <w:szCs w:val="18"/>
                <w:lang w:eastAsia="zh-CN"/>
              </w:rPr>
            </w:pPr>
            <w:r>
              <w:rPr>
                <w:rFonts w:hint="eastAsia" w:ascii="楷体" w:hAnsi="楷体" w:eastAsia="楷体"/>
                <w:color w:val="auto"/>
                <w:sz w:val="18"/>
                <w:szCs w:val="18"/>
                <w:lang w:eastAsia="zh-CN"/>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w:t>
            </w:r>
            <w:r>
              <w:rPr>
                <w:rFonts w:hint="eastAsia" w:ascii="楷体" w:hAnsi="楷体" w:eastAsia="楷体"/>
                <w:color w:val="auto"/>
                <w:sz w:val="18"/>
                <w:szCs w:val="18"/>
                <w:lang w:val="en-US" w:eastAsia="zh-CN"/>
              </w:rPr>
              <w:t>使学生学会</w:t>
            </w:r>
            <w:r>
              <w:rPr>
                <w:rFonts w:hint="eastAsia" w:ascii="楷体" w:hAnsi="楷体" w:eastAsia="楷体"/>
                <w:color w:val="auto"/>
                <w:sz w:val="18"/>
                <w:szCs w:val="18"/>
                <w:lang w:eastAsia="zh-CN"/>
              </w:rPr>
              <w:t>运用马克思主义立场、观点和方法认识问题、分析问题和解决问题。</w:t>
            </w:r>
          </w:p>
        </w:tc>
        <w:tc>
          <w:tcPr>
            <w:tcW w:w="3259" w:type="dxa"/>
            <w:tcBorders>
              <w:tl2br w:val="nil"/>
              <w:tr2bl w:val="nil"/>
            </w:tcBorders>
            <w:vAlign w:val="center"/>
          </w:tcPr>
          <w:p w14:paraId="195EE5B9">
            <w:pPr>
              <w:ind w:firstLine="0" w:firstLineChars="0"/>
              <w:jc w:val="left"/>
              <w:rPr>
                <w:rFonts w:hint="eastAsia" w:ascii="楷体" w:hAnsi="楷体" w:eastAsia="楷体"/>
                <w:color w:val="auto"/>
                <w:sz w:val="18"/>
                <w:szCs w:val="18"/>
                <w:lang w:eastAsia="zh-CN"/>
              </w:rPr>
            </w:pPr>
            <w:r>
              <w:rPr>
                <w:rFonts w:hint="eastAsia" w:ascii="楷体" w:hAnsi="楷体" w:eastAsia="楷体"/>
                <w:color w:val="auto"/>
                <w:sz w:val="18"/>
                <w:szCs w:val="18"/>
                <w:lang w:eastAsia="zh-CN"/>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14:paraId="389D535D">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eastAsia="zh-CN"/>
              </w:rPr>
              <w:t>理论+实践</w:t>
            </w:r>
          </w:p>
          <w:p w14:paraId="3AE3BF0A">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eastAsia="zh-CN"/>
              </w:rPr>
              <w:t>期末考试+平时实践过程性考核</w:t>
            </w:r>
          </w:p>
        </w:tc>
      </w:tr>
      <w:tr w14:paraId="710E4D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458" w:type="dxa"/>
            <w:tcBorders>
              <w:tl2br w:val="nil"/>
              <w:tr2bl w:val="nil"/>
            </w:tcBorders>
            <w:vAlign w:val="center"/>
          </w:tcPr>
          <w:p w14:paraId="219AA900">
            <w:pPr>
              <w:ind w:firstLine="0" w:firstLineChars="0"/>
              <w:jc w:val="left"/>
              <w:rPr>
                <w:rFonts w:hint="eastAsia" w:ascii="楷体" w:hAnsi="楷体" w:eastAsia="楷体"/>
                <w:color w:val="auto"/>
                <w:sz w:val="18"/>
                <w:szCs w:val="18"/>
                <w:lang w:eastAsia="zh-CN"/>
              </w:rPr>
            </w:pPr>
            <w:r>
              <w:rPr>
                <w:rFonts w:hint="eastAsia" w:ascii="楷体" w:hAnsi="楷体" w:eastAsia="楷体"/>
                <w:color w:val="auto"/>
                <w:sz w:val="18"/>
                <w:szCs w:val="18"/>
                <w:lang w:eastAsia="zh-CN"/>
              </w:rPr>
              <w:t>形势与政策</w:t>
            </w:r>
          </w:p>
        </w:tc>
        <w:tc>
          <w:tcPr>
            <w:tcW w:w="2704" w:type="dxa"/>
            <w:tcBorders>
              <w:tl2br w:val="nil"/>
              <w:tr2bl w:val="nil"/>
            </w:tcBorders>
            <w:vAlign w:val="center"/>
          </w:tcPr>
          <w:p w14:paraId="7F25837D">
            <w:pPr>
              <w:ind w:firstLine="0" w:firstLineChars="0"/>
              <w:jc w:val="left"/>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使学生更加准确地把握党的历史发展的主题主线、主流本质；使学生正确认识我国经济社会发展形势、政策及其给自身带来的机遇和挑战有；使学生更加透彻的理解</w:t>
            </w:r>
            <w:r>
              <w:rPr>
                <w:rFonts w:hint="eastAsia" w:ascii="楷体" w:hAnsi="楷体" w:eastAsia="楷体"/>
                <w:color w:val="auto"/>
                <w:sz w:val="18"/>
                <w:szCs w:val="18"/>
                <w:lang w:eastAsia="zh-CN"/>
              </w:rPr>
              <w:t>党的创新理论，坚定走好中国道路、实现中华民族伟大复兴的信心和决心</w:t>
            </w:r>
            <w:r>
              <w:rPr>
                <w:rFonts w:hint="eastAsia" w:ascii="楷体" w:hAnsi="楷体" w:eastAsia="楷体"/>
                <w:color w:val="auto"/>
                <w:sz w:val="18"/>
                <w:szCs w:val="18"/>
                <w:lang w:val="en-US" w:eastAsia="zh-CN"/>
              </w:rPr>
              <w:t>；</w:t>
            </w:r>
            <w:r>
              <w:rPr>
                <w:rFonts w:hint="eastAsia" w:ascii="楷体" w:hAnsi="楷体" w:eastAsia="楷体"/>
                <w:color w:val="auto"/>
                <w:sz w:val="18"/>
                <w:szCs w:val="18"/>
                <w:lang w:eastAsia="zh-CN"/>
              </w:rPr>
              <w:t>引导广大学生为社会主义现代化建设奉献青春力量。</w:t>
            </w:r>
          </w:p>
        </w:tc>
        <w:tc>
          <w:tcPr>
            <w:tcW w:w="3259" w:type="dxa"/>
            <w:tcBorders>
              <w:tl2br w:val="nil"/>
              <w:tr2bl w:val="nil"/>
            </w:tcBorders>
            <w:vAlign w:val="center"/>
          </w:tcPr>
          <w:p w14:paraId="09647398">
            <w:pPr>
              <w:ind w:firstLine="0" w:firstLineChars="0"/>
              <w:jc w:val="left"/>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以</w:t>
            </w:r>
            <w:r>
              <w:rPr>
                <w:rFonts w:hint="eastAsia" w:ascii="楷体" w:hAnsi="楷体" w:eastAsia="楷体"/>
                <w:color w:val="auto"/>
                <w:sz w:val="18"/>
                <w:szCs w:val="18"/>
                <w:lang w:eastAsia="zh-CN"/>
              </w:rPr>
              <w:t>习近平新时代中国特色社会主义思想特别是习近平总书记最新重要讲话精神</w:t>
            </w:r>
            <w:r>
              <w:rPr>
                <w:rFonts w:hint="eastAsia" w:ascii="楷体" w:hAnsi="楷体" w:eastAsia="楷体"/>
                <w:color w:val="auto"/>
                <w:sz w:val="18"/>
                <w:szCs w:val="18"/>
                <w:lang w:val="en-US" w:eastAsia="zh-CN"/>
              </w:rPr>
              <w:t>为主线</w:t>
            </w:r>
            <w:r>
              <w:rPr>
                <w:rFonts w:hint="eastAsia" w:ascii="楷体" w:hAnsi="楷体" w:eastAsia="楷体"/>
                <w:color w:val="auto"/>
                <w:sz w:val="18"/>
                <w:szCs w:val="18"/>
                <w:lang w:eastAsia="zh-CN"/>
              </w:rPr>
              <w:t>，全面贯彻落实党的历次全会精神，</w:t>
            </w:r>
            <w:r>
              <w:rPr>
                <w:rFonts w:hint="eastAsia" w:ascii="楷体" w:hAnsi="楷体" w:eastAsia="楷体"/>
                <w:color w:val="auto"/>
                <w:sz w:val="18"/>
                <w:szCs w:val="18"/>
                <w:lang w:val="en-US" w:eastAsia="zh-CN"/>
              </w:rPr>
              <w:t>系统</w:t>
            </w:r>
            <w:r>
              <w:rPr>
                <w:rFonts w:hint="eastAsia" w:ascii="楷体" w:hAnsi="楷体" w:eastAsia="楷体"/>
                <w:color w:val="auto"/>
                <w:sz w:val="18"/>
                <w:szCs w:val="18"/>
                <w:lang w:eastAsia="zh-CN"/>
              </w:rPr>
              <w:t>阐释党的百年奋斗重大成就和历史经验，深入阐释我国沉着应对百年变局和世纪疫情，深入阐释“十四五”良好开局和发展态势</w:t>
            </w:r>
            <w:r>
              <w:rPr>
                <w:rFonts w:hint="eastAsia" w:ascii="楷体" w:hAnsi="楷体" w:eastAsia="楷体"/>
                <w:color w:val="auto"/>
                <w:sz w:val="18"/>
                <w:szCs w:val="18"/>
                <w:lang w:val="en-US" w:eastAsia="zh-CN"/>
              </w:rPr>
              <w:t>及</w:t>
            </w:r>
            <w:r>
              <w:rPr>
                <w:rFonts w:hint="eastAsia" w:ascii="楷体" w:hAnsi="楷体" w:eastAsia="楷体"/>
                <w:color w:val="auto"/>
                <w:sz w:val="18"/>
                <w:szCs w:val="18"/>
                <w:lang w:eastAsia="zh-CN"/>
              </w:rPr>
              <w:t>党中央关于经济发展、新发展理念、构建新发展格局等重大决策部署，</w:t>
            </w:r>
            <w:r>
              <w:rPr>
                <w:rFonts w:hint="eastAsia" w:ascii="楷体" w:hAnsi="楷体" w:eastAsia="楷体"/>
                <w:color w:val="auto"/>
                <w:sz w:val="18"/>
                <w:szCs w:val="18"/>
                <w:lang w:val="en-US" w:eastAsia="zh-CN"/>
              </w:rPr>
              <w:t>充分反映</w:t>
            </w:r>
            <w:r>
              <w:rPr>
                <w:rFonts w:hint="eastAsia" w:ascii="楷体" w:hAnsi="楷体" w:eastAsia="楷体"/>
                <w:color w:val="auto"/>
                <w:sz w:val="18"/>
                <w:szCs w:val="18"/>
                <w:lang w:eastAsia="zh-CN"/>
              </w:rPr>
              <w:t>习近平总书记关于时代趋势和国际局势的重大判断。</w:t>
            </w:r>
          </w:p>
        </w:tc>
        <w:tc>
          <w:tcPr>
            <w:tcW w:w="1553" w:type="dxa"/>
            <w:tcBorders>
              <w:tl2br w:val="nil"/>
              <w:tr2bl w:val="nil"/>
            </w:tcBorders>
            <w:vAlign w:val="center"/>
          </w:tcPr>
          <w:p w14:paraId="3A8B3F1B">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理论</w:t>
            </w:r>
          </w:p>
          <w:p w14:paraId="57D1ED0D">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平时过程性考核</w:t>
            </w:r>
          </w:p>
        </w:tc>
      </w:tr>
      <w:tr w14:paraId="54B19C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458" w:type="dxa"/>
            <w:vAlign w:val="center"/>
          </w:tcPr>
          <w:p w14:paraId="6FAA12E4">
            <w:pPr>
              <w:ind w:firstLine="0" w:firstLineChars="0"/>
              <w:jc w:val="left"/>
              <w:rPr>
                <w:rFonts w:ascii="楷体" w:hAnsi="楷体" w:eastAsia="楷体"/>
                <w:color w:val="auto"/>
                <w:sz w:val="18"/>
                <w:szCs w:val="18"/>
              </w:rPr>
            </w:pPr>
            <w:r>
              <w:rPr>
                <w:rFonts w:hint="eastAsia" w:ascii="楷体" w:hAnsi="楷体" w:eastAsia="楷体"/>
                <w:color w:val="auto"/>
                <w:sz w:val="18"/>
                <w:szCs w:val="18"/>
              </w:rPr>
              <w:t>大学美育</w:t>
            </w:r>
          </w:p>
        </w:tc>
        <w:tc>
          <w:tcPr>
            <w:tcW w:w="2704" w:type="dxa"/>
            <w:vAlign w:val="top"/>
          </w:tcPr>
          <w:p w14:paraId="714BD44F">
            <w:pPr>
              <w:ind w:firstLine="0" w:firstLineChars="0"/>
              <w:jc w:val="left"/>
              <w:rPr>
                <w:rFonts w:hint="eastAsia" w:ascii="楷体" w:hAnsi="楷体" w:eastAsia="楷体"/>
                <w:color w:val="auto"/>
                <w:sz w:val="18"/>
                <w:szCs w:val="18"/>
                <w:lang w:val="en-US" w:eastAsia="zh-CN"/>
              </w:rPr>
            </w:pPr>
            <w:r>
              <w:rPr>
                <w:rFonts w:hint="default" w:ascii="楷体" w:hAnsi="楷体" w:eastAsia="楷体"/>
                <w:color w:val="auto"/>
                <w:sz w:val="18"/>
                <w:szCs w:val="18"/>
                <w:lang w:val="en-US" w:eastAsia="zh-CN"/>
              </w:rPr>
              <w:t>1.通过艺术、自然、社会人生诸种形态的审美教育以及潜移默化的方式，培养大学生健康完整的人格。</w:t>
            </w:r>
          </w:p>
          <w:p w14:paraId="67EDC0DF">
            <w:pPr>
              <w:ind w:firstLine="0" w:firstLineChars="0"/>
              <w:jc w:val="left"/>
              <w:rPr>
                <w:rFonts w:hint="default" w:ascii="楷体" w:hAnsi="楷体" w:eastAsia="楷体"/>
                <w:color w:val="auto"/>
                <w:sz w:val="18"/>
                <w:szCs w:val="18"/>
                <w:lang w:val="en-US" w:eastAsia="zh-CN"/>
              </w:rPr>
            </w:pPr>
            <w:r>
              <w:rPr>
                <w:rFonts w:hint="default" w:ascii="楷体" w:hAnsi="楷体" w:eastAsia="楷体"/>
                <w:color w:val="auto"/>
                <w:sz w:val="18"/>
                <w:szCs w:val="18"/>
                <w:lang w:val="en-US" w:eastAsia="zh-CN"/>
              </w:rPr>
              <w:t>2.借助新媒体手段，适应媒体变革带来的对教育方式、思维方式的变革，实现新媒体环境下的最优化教学效果。</w:t>
            </w:r>
          </w:p>
          <w:p w14:paraId="615573C8">
            <w:pPr>
              <w:ind w:firstLine="0" w:firstLineChars="0"/>
              <w:jc w:val="left"/>
              <w:rPr>
                <w:rFonts w:hint="eastAsia" w:ascii="楷体" w:hAnsi="楷体" w:eastAsia="楷体"/>
                <w:color w:val="auto"/>
                <w:sz w:val="18"/>
                <w:szCs w:val="18"/>
                <w:lang w:val="en-US" w:eastAsia="zh-CN"/>
              </w:rPr>
            </w:pPr>
          </w:p>
        </w:tc>
        <w:tc>
          <w:tcPr>
            <w:tcW w:w="3259" w:type="dxa"/>
            <w:vAlign w:val="top"/>
          </w:tcPr>
          <w:p w14:paraId="1CDB32E5">
            <w:pPr>
              <w:ind w:firstLine="0" w:firstLineChars="0"/>
              <w:jc w:val="left"/>
              <w:rPr>
                <w:rFonts w:hint="eastAsia" w:ascii="楷体" w:hAnsi="楷体" w:eastAsia="楷体"/>
                <w:color w:val="auto"/>
                <w:sz w:val="18"/>
                <w:szCs w:val="18"/>
                <w:lang w:val="en-US" w:eastAsia="zh-CN"/>
              </w:rPr>
            </w:pPr>
            <w:r>
              <w:rPr>
                <w:rFonts w:hint="eastAsia" w:ascii="楷体" w:hAnsi="楷体" w:eastAsia="楷体"/>
                <w:color w:val="auto"/>
                <w:sz w:val="18"/>
                <w:szCs w:val="18"/>
                <w:lang w:eastAsia="zh-CN"/>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553" w:type="dxa"/>
            <w:vAlign w:val="center"/>
          </w:tcPr>
          <w:p w14:paraId="360B1FD8">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eastAsia="zh-CN"/>
              </w:rPr>
              <w:t>理论教学</w:t>
            </w:r>
          </w:p>
          <w:p w14:paraId="69F36FAE">
            <w:pPr>
              <w:ind w:firstLine="0" w:firstLineChars="0"/>
              <w:jc w:val="center"/>
              <w:rPr>
                <w:rStyle w:val="15"/>
                <w:rFonts w:hint="eastAsia" w:ascii="宋体" w:hAnsi="宋体" w:eastAsia="宋体" w:cs="宋体"/>
                <w:b w:val="0"/>
                <w:bCs w:val="0"/>
                <w:i w:val="0"/>
                <w:iCs w:val="0"/>
                <w:caps w:val="0"/>
                <w:color w:val="auto"/>
                <w:spacing w:val="0"/>
                <w:sz w:val="18"/>
                <w:szCs w:val="18"/>
                <w:shd w:val="clear" w:fill="FFFFFF"/>
                <w:lang w:eastAsia="zh-CN"/>
              </w:rPr>
            </w:pPr>
            <w:r>
              <w:rPr>
                <w:rFonts w:hint="eastAsia" w:ascii="楷体" w:hAnsi="楷体" w:eastAsia="楷体"/>
                <w:color w:val="auto"/>
                <w:sz w:val="18"/>
                <w:szCs w:val="18"/>
                <w:lang w:eastAsia="zh-CN"/>
              </w:rPr>
              <w:t>考查</w:t>
            </w:r>
          </w:p>
        </w:tc>
      </w:tr>
      <w:tr w14:paraId="0D2885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458" w:type="dxa"/>
            <w:vAlign w:val="center"/>
          </w:tcPr>
          <w:p w14:paraId="65A27827">
            <w:pPr>
              <w:ind w:firstLine="0" w:firstLineChars="0"/>
              <w:jc w:val="left"/>
              <w:rPr>
                <w:rFonts w:ascii="楷体" w:hAnsi="楷体" w:eastAsia="楷体"/>
                <w:color w:val="auto"/>
                <w:sz w:val="18"/>
                <w:szCs w:val="18"/>
              </w:rPr>
            </w:pPr>
            <w:r>
              <w:rPr>
                <w:rFonts w:hint="eastAsia" w:ascii="楷体" w:hAnsi="楷体" w:eastAsia="楷体"/>
                <w:color w:val="auto"/>
                <w:sz w:val="18"/>
                <w:szCs w:val="18"/>
              </w:rPr>
              <w:t>军事理论与国防教育</w:t>
            </w:r>
          </w:p>
        </w:tc>
        <w:tc>
          <w:tcPr>
            <w:tcW w:w="2704" w:type="dxa"/>
            <w:vAlign w:val="top"/>
          </w:tcPr>
          <w:p w14:paraId="0B78A2A2">
            <w:pPr>
              <w:ind w:firstLine="0" w:firstLineChars="0"/>
              <w:jc w:val="left"/>
              <w:rPr>
                <w:rFonts w:hint="eastAsia" w:ascii="楷体" w:hAnsi="楷体" w:eastAsia="楷体"/>
                <w:color w:val="auto"/>
                <w:sz w:val="18"/>
                <w:szCs w:val="18"/>
                <w:lang w:val="en-US" w:eastAsia="zh-CN"/>
              </w:rPr>
            </w:pPr>
            <w:r>
              <w:rPr>
                <w:rFonts w:hint="eastAsia" w:ascii="楷体" w:hAnsi="楷体" w:eastAsia="楷体"/>
                <w:color w:val="auto"/>
                <w:sz w:val="18"/>
                <w:szCs w:val="18"/>
                <w:lang w:eastAsia="zh-CN"/>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259" w:type="dxa"/>
            <w:vAlign w:val="top"/>
          </w:tcPr>
          <w:p w14:paraId="7CC1C4A5">
            <w:pPr>
              <w:ind w:firstLine="0" w:firstLineChars="0"/>
              <w:jc w:val="left"/>
              <w:rPr>
                <w:rFonts w:hint="eastAsia" w:ascii="楷体" w:hAnsi="楷体" w:eastAsia="楷体"/>
                <w:color w:val="auto"/>
                <w:sz w:val="18"/>
                <w:szCs w:val="18"/>
                <w:lang w:val="en-US" w:eastAsia="zh-CN"/>
              </w:rPr>
            </w:pPr>
            <w:r>
              <w:rPr>
                <w:rFonts w:hint="eastAsia" w:ascii="楷体" w:hAnsi="楷体" w:eastAsia="楷体"/>
                <w:color w:val="auto"/>
                <w:sz w:val="18"/>
                <w:szCs w:val="18"/>
                <w:lang w:eastAsia="zh-CN"/>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14:paraId="4360306B">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eastAsia="zh-CN"/>
              </w:rPr>
              <w:t>理论教学</w:t>
            </w:r>
          </w:p>
          <w:p w14:paraId="1CC2CFD0">
            <w:pPr>
              <w:keepNext w:val="0"/>
              <w:keepLines w:val="0"/>
              <w:widowControl/>
              <w:suppressLineNumbers w:val="0"/>
              <w:ind w:firstLine="360" w:firstLineChars="200"/>
              <w:jc w:val="center"/>
              <w:textAlignment w:val="center"/>
              <w:rPr>
                <w:rStyle w:val="15"/>
                <w:rFonts w:hint="eastAsia" w:ascii="宋体" w:hAnsi="宋体" w:eastAsia="宋体" w:cs="宋体"/>
                <w:b w:val="0"/>
                <w:bCs w:val="0"/>
                <w:i w:val="0"/>
                <w:iCs w:val="0"/>
                <w:caps w:val="0"/>
                <w:color w:val="auto"/>
                <w:spacing w:val="0"/>
                <w:sz w:val="18"/>
                <w:szCs w:val="18"/>
                <w:shd w:val="clear" w:fill="FFFFFF"/>
              </w:rPr>
            </w:pPr>
            <w:r>
              <w:rPr>
                <w:rFonts w:hint="eastAsia" w:ascii="楷体" w:hAnsi="楷体" w:eastAsia="楷体"/>
                <w:color w:val="auto"/>
                <w:sz w:val="18"/>
                <w:szCs w:val="18"/>
                <w:lang w:eastAsia="zh-CN"/>
              </w:rPr>
              <w:t>考查</w:t>
            </w:r>
          </w:p>
        </w:tc>
      </w:tr>
      <w:tr w14:paraId="14A1E0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458" w:type="dxa"/>
            <w:vAlign w:val="center"/>
          </w:tcPr>
          <w:p w14:paraId="1341C016">
            <w:pPr>
              <w:ind w:firstLine="0" w:firstLineChars="0"/>
              <w:jc w:val="left"/>
              <w:rPr>
                <w:rFonts w:ascii="楷体" w:hAnsi="楷体" w:eastAsia="楷体"/>
                <w:color w:val="auto"/>
                <w:sz w:val="18"/>
                <w:szCs w:val="18"/>
              </w:rPr>
            </w:pPr>
            <w:r>
              <w:rPr>
                <w:rFonts w:hint="eastAsia" w:ascii="楷体" w:hAnsi="楷体" w:eastAsia="楷体"/>
                <w:color w:val="auto"/>
                <w:sz w:val="18"/>
                <w:szCs w:val="18"/>
              </w:rPr>
              <w:t>大学生创新创业教育</w:t>
            </w:r>
          </w:p>
        </w:tc>
        <w:tc>
          <w:tcPr>
            <w:tcW w:w="2704" w:type="dxa"/>
          </w:tcPr>
          <w:p w14:paraId="48D667CE">
            <w:pPr>
              <w:ind w:firstLine="0" w:firstLineChars="0"/>
              <w:jc w:val="left"/>
              <w:rPr>
                <w:rFonts w:ascii="楷体" w:hAnsi="楷体" w:eastAsia="楷体"/>
                <w:color w:val="auto"/>
                <w:sz w:val="18"/>
                <w:szCs w:val="18"/>
              </w:rPr>
            </w:pPr>
            <w:r>
              <w:rPr>
                <w:rFonts w:hint="eastAsia" w:ascii="楷体" w:hAnsi="楷体" w:eastAsia="楷体"/>
                <w:color w:val="auto"/>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tcPr>
          <w:p w14:paraId="421793F4">
            <w:pPr>
              <w:ind w:firstLine="0" w:firstLineChars="0"/>
              <w:jc w:val="left"/>
              <w:rPr>
                <w:rFonts w:ascii="楷体" w:hAnsi="楷体" w:eastAsia="楷体"/>
                <w:color w:val="auto"/>
                <w:sz w:val="18"/>
                <w:szCs w:val="18"/>
              </w:rPr>
            </w:pPr>
            <w:r>
              <w:rPr>
                <w:rFonts w:hint="eastAsia" w:ascii="楷体" w:hAnsi="楷体" w:eastAsia="楷体"/>
                <w:color w:val="auto"/>
                <w:sz w:val="18"/>
                <w:szCs w:val="18"/>
              </w:rPr>
              <w:t>了解创新创业的内涵和知识；提升创新穿衣能力；辨识创新创业机会；整合创新创业资源；选择创新创业模式；规避创新创业风险；制定创新创业计划并实践。</w:t>
            </w:r>
          </w:p>
        </w:tc>
        <w:tc>
          <w:tcPr>
            <w:tcW w:w="1553" w:type="dxa"/>
          </w:tcPr>
          <w:p w14:paraId="4F619413">
            <w:pPr>
              <w:ind w:firstLine="0" w:firstLineChars="0"/>
              <w:jc w:val="left"/>
              <w:rPr>
                <w:rFonts w:ascii="楷体" w:hAnsi="楷体" w:eastAsia="楷体"/>
                <w:color w:val="auto"/>
                <w:sz w:val="18"/>
                <w:szCs w:val="18"/>
              </w:rPr>
            </w:pPr>
            <w:r>
              <w:rPr>
                <w:rFonts w:hint="eastAsia" w:ascii="楷体" w:hAnsi="楷体" w:eastAsia="楷体"/>
                <w:color w:val="auto"/>
                <w:sz w:val="18"/>
                <w:szCs w:val="18"/>
              </w:rPr>
              <w:t>本课程采取线上线下教学相结合的方式，</w:t>
            </w:r>
            <w:r>
              <w:rPr>
                <w:rFonts w:hint="eastAsia" w:ascii="楷体" w:hAnsi="楷体" w:eastAsia="楷体"/>
                <w:color w:val="auto"/>
                <w:sz w:val="18"/>
                <w:szCs w:val="18"/>
                <w:lang w:eastAsia="zh-CN"/>
              </w:rPr>
              <w:t>教学</w:t>
            </w:r>
            <w:r>
              <w:rPr>
                <w:rFonts w:hint="eastAsia" w:ascii="楷体" w:hAnsi="楷体" w:eastAsia="楷体"/>
                <w:color w:val="auto"/>
                <w:sz w:val="18"/>
                <w:szCs w:val="18"/>
              </w:rPr>
              <w:t>。成绩评定采用过程性评价考核：课件学习20% + 出勤20% + 课堂参与10% + 作业20% + 期末考试30%</w:t>
            </w:r>
          </w:p>
          <w:p w14:paraId="212D8C67">
            <w:pPr>
              <w:ind w:firstLine="0" w:firstLineChars="0"/>
              <w:jc w:val="left"/>
              <w:rPr>
                <w:rFonts w:ascii="楷体" w:hAnsi="楷体" w:eastAsia="楷体"/>
                <w:color w:val="auto"/>
                <w:sz w:val="18"/>
                <w:szCs w:val="18"/>
              </w:rPr>
            </w:pPr>
          </w:p>
        </w:tc>
      </w:tr>
      <w:tr w14:paraId="4F34CB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458" w:type="dxa"/>
            <w:vAlign w:val="center"/>
          </w:tcPr>
          <w:p w14:paraId="5C63BE06">
            <w:pPr>
              <w:ind w:firstLine="0" w:firstLineChars="0"/>
              <w:jc w:val="left"/>
              <w:rPr>
                <w:rFonts w:ascii="楷体" w:hAnsi="楷体" w:eastAsia="楷体"/>
                <w:color w:val="auto"/>
                <w:sz w:val="18"/>
                <w:szCs w:val="18"/>
              </w:rPr>
            </w:pPr>
            <w:r>
              <w:rPr>
                <w:rFonts w:hint="eastAsia" w:ascii="楷体" w:hAnsi="楷体" w:eastAsia="楷体"/>
                <w:color w:val="auto"/>
                <w:sz w:val="18"/>
                <w:szCs w:val="18"/>
              </w:rPr>
              <w:t>大学生职业发展与就业指导</w:t>
            </w:r>
          </w:p>
        </w:tc>
        <w:tc>
          <w:tcPr>
            <w:tcW w:w="2704" w:type="dxa"/>
          </w:tcPr>
          <w:p w14:paraId="31A34B13">
            <w:pPr>
              <w:ind w:firstLine="0" w:firstLineChars="0"/>
              <w:jc w:val="left"/>
              <w:rPr>
                <w:rFonts w:ascii="楷体" w:hAnsi="楷体" w:eastAsia="楷体"/>
                <w:color w:val="auto"/>
                <w:sz w:val="18"/>
                <w:szCs w:val="18"/>
              </w:rPr>
            </w:pPr>
            <w:r>
              <w:rPr>
                <w:rFonts w:hint="eastAsia" w:ascii="楷体" w:hAnsi="楷体" w:eastAsia="楷体"/>
                <w:color w:val="auto"/>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2C05B9CD">
            <w:pPr>
              <w:ind w:firstLine="0" w:firstLineChars="0"/>
              <w:jc w:val="left"/>
              <w:rPr>
                <w:rFonts w:ascii="楷体" w:hAnsi="楷体" w:eastAsia="楷体"/>
                <w:color w:val="auto"/>
                <w:sz w:val="18"/>
                <w:szCs w:val="18"/>
              </w:rPr>
            </w:pPr>
          </w:p>
        </w:tc>
        <w:tc>
          <w:tcPr>
            <w:tcW w:w="3259" w:type="dxa"/>
          </w:tcPr>
          <w:p w14:paraId="6C3F3088">
            <w:pPr>
              <w:ind w:firstLine="0" w:firstLineChars="0"/>
              <w:jc w:val="left"/>
              <w:rPr>
                <w:rFonts w:ascii="楷体" w:hAnsi="楷体" w:eastAsia="楷体"/>
                <w:color w:val="auto"/>
                <w:sz w:val="18"/>
                <w:szCs w:val="18"/>
              </w:rPr>
            </w:pPr>
            <w:r>
              <w:rPr>
                <w:rFonts w:hint="eastAsia" w:ascii="楷体" w:hAnsi="楷体" w:eastAsia="楷体"/>
                <w:color w:val="auto"/>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51863576">
            <w:pPr>
              <w:ind w:firstLine="0" w:firstLineChars="0"/>
              <w:jc w:val="left"/>
              <w:rPr>
                <w:rFonts w:ascii="楷体" w:hAnsi="楷体" w:eastAsia="楷体"/>
                <w:color w:val="auto"/>
                <w:sz w:val="18"/>
                <w:szCs w:val="18"/>
              </w:rPr>
            </w:pPr>
          </w:p>
        </w:tc>
        <w:tc>
          <w:tcPr>
            <w:tcW w:w="1553" w:type="dxa"/>
          </w:tcPr>
          <w:p w14:paraId="3D2633D3">
            <w:pPr>
              <w:ind w:firstLine="0" w:firstLineChars="0"/>
              <w:jc w:val="left"/>
              <w:rPr>
                <w:rFonts w:ascii="楷体" w:hAnsi="楷体" w:eastAsia="楷体"/>
                <w:color w:val="auto"/>
                <w:sz w:val="18"/>
                <w:szCs w:val="18"/>
              </w:rPr>
            </w:pPr>
            <w:r>
              <w:rPr>
                <w:rFonts w:hint="eastAsia" w:ascii="楷体" w:hAnsi="楷体" w:eastAsia="楷体"/>
                <w:color w:val="auto"/>
                <w:sz w:val="18"/>
                <w:szCs w:val="18"/>
              </w:rPr>
              <w:t>本课程采取线上线下教学相结合的方式，</w:t>
            </w:r>
            <w:r>
              <w:rPr>
                <w:rFonts w:hint="eastAsia" w:ascii="楷体" w:hAnsi="楷体" w:eastAsia="楷体"/>
                <w:color w:val="auto"/>
                <w:sz w:val="18"/>
                <w:szCs w:val="18"/>
                <w:lang w:eastAsia="zh-CN"/>
              </w:rPr>
              <w:t>教学</w:t>
            </w:r>
            <w:r>
              <w:rPr>
                <w:rFonts w:hint="eastAsia" w:ascii="楷体" w:hAnsi="楷体" w:eastAsia="楷体"/>
                <w:color w:val="auto"/>
                <w:sz w:val="18"/>
                <w:szCs w:val="18"/>
              </w:rPr>
              <w:t>。成绩评定采用过程性评价考核：课件学习20% + 出勤20% + 课堂参与10% + 作业20% + 期末考试30%</w:t>
            </w:r>
            <w:r>
              <w:rPr>
                <w:rFonts w:hint="eastAsia" w:ascii="楷体" w:hAnsi="楷体" w:eastAsia="楷体"/>
                <w:color w:val="auto"/>
                <w:sz w:val="18"/>
                <w:szCs w:val="18"/>
                <w:lang w:eastAsia="zh-CN"/>
              </w:rPr>
              <w:t>。</w:t>
            </w:r>
          </w:p>
        </w:tc>
      </w:tr>
      <w:tr w14:paraId="3229B1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458" w:type="dxa"/>
            <w:vAlign w:val="center"/>
          </w:tcPr>
          <w:p w14:paraId="62029165">
            <w:pPr>
              <w:ind w:firstLine="0" w:firstLineChars="0"/>
              <w:jc w:val="left"/>
              <w:rPr>
                <w:rFonts w:ascii="楷体" w:hAnsi="楷体" w:eastAsia="楷体"/>
                <w:color w:val="auto"/>
                <w:sz w:val="18"/>
                <w:szCs w:val="18"/>
              </w:rPr>
            </w:pPr>
            <w:r>
              <w:rPr>
                <w:rFonts w:hint="eastAsia" w:ascii="楷体" w:hAnsi="楷体" w:eastAsia="楷体"/>
                <w:color w:val="auto"/>
                <w:sz w:val="18"/>
                <w:szCs w:val="18"/>
              </w:rPr>
              <w:t>社会实践与大学生劳动教育</w:t>
            </w:r>
          </w:p>
        </w:tc>
        <w:tc>
          <w:tcPr>
            <w:tcW w:w="2704" w:type="dxa"/>
          </w:tcPr>
          <w:p w14:paraId="2FDF9542">
            <w:pPr>
              <w:ind w:firstLine="0" w:firstLineChars="0"/>
              <w:jc w:val="left"/>
              <w:rPr>
                <w:rFonts w:ascii="楷体" w:hAnsi="楷体" w:eastAsia="楷体"/>
                <w:color w:val="auto"/>
                <w:sz w:val="18"/>
                <w:szCs w:val="18"/>
              </w:rPr>
            </w:pPr>
            <w:r>
              <w:rPr>
                <w:rFonts w:hint="eastAsia" w:ascii="楷体" w:hAnsi="楷体" w:eastAsia="楷体"/>
                <w:color w:val="auto"/>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tcPr>
          <w:p w14:paraId="61332B20">
            <w:pPr>
              <w:ind w:firstLine="0" w:firstLineChars="0"/>
              <w:jc w:val="left"/>
              <w:rPr>
                <w:rFonts w:ascii="楷体" w:hAnsi="楷体" w:eastAsia="楷体"/>
                <w:color w:val="auto"/>
                <w:sz w:val="18"/>
                <w:szCs w:val="18"/>
              </w:rPr>
            </w:pPr>
            <w:r>
              <w:rPr>
                <w:rFonts w:hint="eastAsia" w:ascii="楷体" w:hAnsi="楷体" w:eastAsia="楷体"/>
                <w:color w:val="auto"/>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tcPr>
          <w:p w14:paraId="59AE39F0">
            <w:pPr>
              <w:ind w:firstLine="0" w:firstLineChars="0"/>
              <w:jc w:val="left"/>
              <w:rPr>
                <w:rFonts w:ascii="楷体" w:hAnsi="楷体" w:eastAsia="楷体"/>
                <w:color w:val="auto"/>
                <w:sz w:val="18"/>
                <w:szCs w:val="18"/>
              </w:rPr>
            </w:pPr>
            <w:r>
              <w:rPr>
                <w:rFonts w:hint="eastAsia" w:ascii="楷体" w:hAnsi="楷体" w:eastAsia="楷体"/>
                <w:color w:val="auto"/>
                <w:sz w:val="18"/>
                <w:szCs w:val="18"/>
              </w:rPr>
              <w:t>要求学生完成规定次数的实践活动，实践活动完成过程和效果由二级系部负责考核。</w:t>
            </w:r>
          </w:p>
          <w:p w14:paraId="3FD422F6">
            <w:pPr>
              <w:ind w:firstLine="0" w:firstLineChars="0"/>
              <w:jc w:val="left"/>
              <w:rPr>
                <w:rFonts w:ascii="楷体" w:hAnsi="楷体" w:eastAsia="楷体"/>
                <w:color w:val="auto"/>
                <w:sz w:val="18"/>
                <w:szCs w:val="18"/>
              </w:rPr>
            </w:pPr>
          </w:p>
        </w:tc>
      </w:tr>
    </w:tbl>
    <w:p w14:paraId="387EFC90">
      <w:pPr>
        <w:numPr>
          <w:ilvl w:val="0"/>
          <w:numId w:val="3"/>
        </w:numPr>
        <w:overflowPunct w:val="0"/>
        <w:adjustRightInd w:val="0"/>
        <w:spacing w:line="400" w:lineRule="exact"/>
        <w:ind w:firstLine="480"/>
        <w:outlineLvl w:val="0"/>
        <w:rPr>
          <w:rFonts w:ascii="宋体" w:hAnsi="宋体" w:eastAsia="宋体" w:cs="宋体"/>
          <w:color w:val="auto"/>
          <w:kern w:val="0"/>
          <w:szCs w:val="24"/>
          <w:lang w:bidi="ar"/>
        </w:rPr>
      </w:pPr>
      <w:r>
        <w:rPr>
          <w:rFonts w:hint="eastAsia" w:ascii="宋体" w:hAnsi="宋体" w:eastAsia="宋体" w:cs="宋体"/>
          <w:color w:val="auto"/>
          <w:kern w:val="0"/>
          <w:szCs w:val="24"/>
          <w:lang w:bidi="ar"/>
        </w:rPr>
        <w:t>专业平台课部分</w:t>
      </w:r>
    </w:p>
    <w:p w14:paraId="38FE44BE">
      <w:pPr>
        <w:keepNext w:val="0"/>
        <w:keepLines w:val="0"/>
        <w:pageBreakBefore w:val="0"/>
        <w:widowControl/>
        <w:kinsoku/>
        <w:wordWrap/>
        <w:overflowPunct/>
        <w:topLinePunct w:val="0"/>
        <w:autoSpaceDE/>
        <w:autoSpaceDN/>
        <w:bidi w:val="0"/>
        <w:adjustRightInd/>
        <w:snapToGrid/>
        <w:spacing w:before="211" w:after="0" w:line="232" w:lineRule="exact"/>
        <w:ind w:left="106" w:right="0" w:firstLine="422" w:firstLineChars="200"/>
        <w:jc w:val="center"/>
        <w:textAlignment w:val="auto"/>
        <w:rPr>
          <w:rFonts w:hint="eastAsia" w:ascii="宋体" w:hAnsi="宋体" w:eastAsia="宋体" w:cs="宋体"/>
          <w:b/>
          <w:bCs/>
          <w:i w:val="0"/>
          <w:iCs/>
          <w:color w:val="auto"/>
          <w:spacing w:val="0"/>
          <w:sz w:val="21"/>
          <w:szCs w:val="21"/>
          <w:lang w:val="en-US" w:eastAsia="zh-CN"/>
        </w:rPr>
      </w:pPr>
      <w:r>
        <w:rPr>
          <w:rFonts w:hint="eastAsia" w:ascii="宋体" w:hAnsi="宋体" w:eastAsia="宋体" w:cs="宋体"/>
          <w:b/>
          <w:bCs/>
          <w:i w:val="0"/>
          <w:iCs/>
          <w:color w:val="auto"/>
          <w:spacing w:val="0"/>
          <w:sz w:val="21"/>
          <w:szCs w:val="21"/>
        </w:rPr>
        <w:t>专业核心课程主要教学内容与要求</w:t>
      </w:r>
    </w:p>
    <w:tbl>
      <w:tblPr>
        <w:tblStyle w:val="13"/>
        <w:tblpPr w:leftFromText="180" w:rightFromText="180" w:vertAnchor="text" w:horzAnchor="page" w:tblpX="1557" w:tblpY="57"/>
        <w:tblOverlap w:val="never"/>
        <w:tblW w:w="88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1296"/>
        <w:gridCol w:w="1869"/>
        <w:gridCol w:w="3218"/>
        <w:gridCol w:w="1837"/>
      </w:tblGrid>
      <w:tr w14:paraId="42B0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624" w:type="dxa"/>
          </w:tcPr>
          <w:p w14:paraId="69F8DB53">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b/>
                <w:bCs/>
                <w:i w:val="0"/>
                <w:iCs/>
                <w:color w:val="auto"/>
                <w:spacing w:val="0"/>
                <w:sz w:val="20"/>
                <w:szCs w:val="20"/>
                <w:vertAlign w:val="baseline"/>
                <w:lang w:eastAsia="zh-CN"/>
              </w:rPr>
            </w:pPr>
            <w:r>
              <w:rPr>
                <w:rFonts w:hint="eastAsia" w:ascii="楷体" w:hAnsi="楷体" w:eastAsia="楷体" w:cs="楷体"/>
                <w:b/>
                <w:bCs/>
                <w:i w:val="0"/>
                <w:iCs/>
                <w:color w:val="auto"/>
                <w:spacing w:val="0"/>
                <w:sz w:val="20"/>
                <w:szCs w:val="20"/>
              </w:rPr>
              <w:t>序号</w:t>
            </w:r>
          </w:p>
        </w:tc>
        <w:tc>
          <w:tcPr>
            <w:tcW w:w="1296" w:type="dxa"/>
          </w:tcPr>
          <w:p w14:paraId="7085B728">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b/>
                <w:bCs/>
                <w:i w:val="0"/>
                <w:iCs/>
                <w:color w:val="auto"/>
                <w:spacing w:val="0"/>
                <w:sz w:val="20"/>
                <w:szCs w:val="20"/>
                <w:vertAlign w:val="baseline"/>
                <w:lang w:eastAsia="zh-CN"/>
              </w:rPr>
            </w:pPr>
            <w:r>
              <w:rPr>
                <w:rFonts w:hint="eastAsia" w:ascii="楷体" w:hAnsi="楷体" w:eastAsia="楷体" w:cs="楷体"/>
                <w:b/>
                <w:bCs/>
                <w:i w:val="0"/>
                <w:iCs/>
                <w:color w:val="auto"/>
                <w:spacing w:val="0"/>
                <w:sz w:val="20"/>
                <w:szCs w:val="20"/>
              </w:rPr>
              <w:t>课程涉及的主要领域</w:t>
            </w:r>
          </w:p>
        </w:tc>
        <w:tc>
          <w:tcPr>
            <w:tcW w:w="1869" w:type="dxa"/>
          </w:tcPr>
          <w:p w14:paraId="53FEAFD5">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b/>
                <w:bCs/>
                <w:i w:val="0"/>
                <w:iCs/>
                <w:color w:val="auto"/>
                <w:spacing w:val="0"/>
                <w:sz w:val="20"/>
                <w:szCs w:val="20"/>
                <w:vertAlign w:val="baseline"/>
                <w:lang w:eastAsia="zh-CN"/>
              </w:rPr>
            </w:pPr>
            <w:r>
              <w:rPr>
                <w:rFonts w:hint="eastAsia" w:ascii="楷体" w:hAnsi="楷体" w:eastAsia="楷体" w:cs="楷体"/>
                <w:b/>
                <w:bCs/>
                <w:i w:val="0"/>
                <w:iCs/>
                <w:color w:val="auto"/>
                <w:spacing w:val="0"/>
                <w:sz w:val="20"/>
                <w:szCs w:val="20"/>
              </w:rPr>
              <w:t>典型工作任务描述</w:t>
            </w:r>
          </w:p>
        </w:tc>
        <w:tc>
          <w:tcPr>
            <w:tcW w:w="3218" w:type="dxa"/>
          </w:tcPr>
          <w:p w14:paraId="37546463">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b/>
                <w:bCs/>
                <w:i w:val="0"/>
                <w:iCs/>
                <w:color w:val="auto"/>
                <w:spacing w:val="0"/>
                <w:sz w:val="20"/>
                <w:szCs w:val="20"/>
                <w:vertAlign w:val="baseline"/>
                <w:lang w:eastAsia="zh-CN"/>
              </w:rPr>
            </w:pPr>
            <w:r>
              <w:rPr>
                <w:rFonts w:hint="eastAsia" w:ascii="楷体" w:hAnsi="楷体" w:eastAsia="楷体" w:cs="楷体"/>
                <w:b/>
                <w:bCs/>
                <w:i w:val="0"/>
                <w:iCs/>
                <w:color w:val="auto"/>
                <w:spacing w:val="0"/>
                <w:sz w:val="20"/>
                <w:szCs w:val="20"/>
              </w:rPr>
              <w:t>主要教学内容与要求</w:t>
            </w:r>
          </w:p>
        </w:tc>
        <w:tc>
          <w:tcPr>
            <w:tcW w:w="1837" w:type="dxa"/>
          </w:tcPr>
          <w:p w14:paraId="334EB500">
            <w:pPr>
              <w:ind w:firstLine="0" w:firstLineChars="0"/>
              <w:jc w:val="center"/>
              <w:rPr>
                <w:rFonts w:hint="eastAsia" w:ascii="楷体" w:hAnsi="楷体" w:eastAsia="楷体" w:cs="楷体"/>
                <w:b/>
                <w:bCs/>
                <w:color w:val="auto"/>
                <w:sz w:val="20"/>
                <w:szCs w:val="20"/>
              </w:rPr>
            </w:pPr>
            <w:r>
              <w:rPr>
                <w:rFonts w:hint="eastAsia" w:ascii="楷体" w:hAnsi="楷体" w:eastAsia="楷体" w:cs="楷体"/>
                <w:b/>
                <w:bCs/>
                <w:color w:val="auto"/>
                <w:sz w:val="20"/>
                <w:szCs w:val="20"/>
              </w:rPr>
              <w:t>课程教学要求</w:t>
            </w:r>
          </w:p>
          <w:p w14:paraId="6AE44D2F">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b/>
                <w:bCs/>
                <w:i w:val="0"/>
                <w:iCs/>
                <w:color w:val="auto"/>
                <w:spacing w:val="0"/>
                <w:sz w:val="20"/>
                <w:szCs w:val="20"/>
              </w:rPr>
            </w:pPr>
            <w:r>
              <w:rPr>
                <w:rFonts w:hint="eastAsia" w:ascii="楷体" w:hAnsi="楷体" w:eastAsia="楷体" w:cs="楷体"/>
                <w:b/>
                <w:bCs/>
                <w:color w:val="auto"/>
                <w:sz w:val="20"/>
                <w:szCs w:val="20"/>
              </w:rPr>
              <w:t>（考核评价体系）</w:t>
            </w:r>
          </w:p>
        </w:tc>
      </w:tr>
      <w:tr w14:paraId="78C4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4" w:type="dxa"/>
          </w:tcPr>
          <w:p w14:paraId="23A16E5D">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vertAlign w:val="baseline"/>
                <w:lang w:val="en-US" w:eastAsia="zh-CN"/>
              </w:rPr>
            </w:pPr>
            <w:r>
              <w:rPr>
                <w:rFonts w:hint="eastAsia" w:ascii="楷体" w:hAnsi="楷体" w:eastAsia="楷体" w:cs="楷体"/>
                <w:i w:val="0"/>
                <w:iCs/>
                <w:color w:val="auto"/>
                <w:spacing w:val="0"/>
                <w:sz w:val="16"/>
                <w:szCs w:val="16"/>
                <w:vertAlign w:val="baseline"/>
                <w:lang w:val="en-US" w:eastAsia="zh-CN"/>
              </w:rPr>
              <w:t>1</w:t>
            </w:r>
          </w:p>
        </w:tc>
        <w:tc>
          <w:tcPr>
            <w:tcW w:w="1296" w:type="dxa"/>
          </w:tcPr>
          <w:p w14:paraId="59591882">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数字营销</w:t>
            </w:r>
          </w:p>
        </w:tc>
        <w:tc>
          <w:tcPr>
            <w:tcW w:w="1869" w:type="dxa"/>
          </w:tcPr>
          <w:p w14:paraId="23F6CCBB">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① 数字营销策划。② 数字广告营销。③ 数字互动营销。④ 数字 营 销 效 果 分析和优化</w:t>
            </w:r>
          </w:p>
        </w:tc>
        <w:tc>
          <w:tcPr>
            <w:tcW w:w="3218" w:type="dxa"/>
          </w:tcPr>
          <w:p w14:paraId="7490BE64">
            <w:pPr>
              <w:keepNext w:val="0"/>
              <w:keepLines w:val="0"/>
              <w:pageBreakBefore w:val="0"/>
              <w:widowControl/>
              <w:kinsoku/>
              <w:wordWrap/>
              <w:overflowPunct/>
              <w:topLinePunct w:val="0"/>
              <w:autoSpaceDE/>
              <w:autoSpaceDN/>
              <w:bidi w:val="0"/>
              <w:adjustRightInd/>
              <w:snapToGrid/>
              <w:spacing w:before="211" w:after="0" w:line="240" w:lineRule="auto"/>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vertAlign w:val="baseline"/>
                <w:lang w:eastAsia="zh-CN"/>
              </w:rPr>
              <w:t>① 了解数字经济下商业模式变革、数字营销路径的基本知识。② 认知数字营销岗位。③ 掌握数字营销原理和数字营销技术的基本知识。④ 掌握数字营销策划的方法和技术技能。⑤ 掌握数字广告营销的方法和技术技能。⑥ 掌握数字互动营销的方法和技术技能。⑦ 掌握数字营销效果分析与优化的方法和技术技能。</w:t>
            </w:r>
          </w:p>
        </w:tc>
        <w:tc>
          <w:tcPr>
            <w:tcW w:w="1837" w:type="dxa"/>
          </w:tcPr>
          <w:p w14:paraId="463D4F54">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rPr>
            </w:pPr>
            <w:r>
              <w:rPr>
                <w:rFonts w:hint="eastAsia" w:ascii="楷体" w:hAnsi="楷体" w:eastAsia="楷体" w:cs="楷体"/>
                <w:color w:val="auto"/>
                <w:sz w:val="16"/>
                <w:szCs w:val="16"/>
              </w:rPr>
              <w:t>强化过程性考核评价，过程性考核评价和期末考试相结合的综合考核评价</w:t>
            </w:r>
          </w:p>
        </w:tc>
      </w:tr>
      <w:tr w14:paraId="28C5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34E32FDA">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vertAlign w:val="baseline"/>
                <w:lang w:val="en-US" w:eastAsia="zh-CN"/>
              </w:rPr>
            </w:pPr>
            <w:r>
              <w:rPr>
                <w:rFonts w:hint="eastAsia" w:ascii="楷体" w:hAnsi="楷体" w:eastAsia="楷体" w:cs="楷体"/>
                <w:i w:val="0"/>
                <w:iCs/>
                <w:color w:val="auto"/>
                <w:spacing w:val="0"/>
                <w:sz w:val="16"/>
                <w:szCs w:val="16"/>
                <w:vertAlign w:val="baseline"/>
                <w:lang w:val="en-US" w:eastAsia="zh-CN"/>
              </w:rPr>
              <w:t>2</w:t>
            </w:r>
          </w:p>
        </w:tc>
        <w:tc>
          <w:tcPr>
            <w:tcW w:w="1296" w:type="dxa"/>
          </w:tcPr>
          <w:p w14:paraId="41AC843A">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rPr>
            </w:pPr>
            <w:r>
              <w:rPr>
                <w:rFonts w:hint="eastAsia" w:ascii="楷体" w:hAnsi="楷体" w:eastAsia="楷体" w:cs="楷体"/>
                <w:i w:val="0"/>
                <w:iCs/>
                <w:color w:val="auto"/>
                <w:spacing w:val="0"/>
                <w:sz w:val="16"/>
                <w:szCs w:val="16"/>
              </w:rPr>
              <w:t>消费者行为分析</w:t>
            </w:r>
          </w:p>
          <w:p w14:paraId="6034E5C7">
            <w:pPr>
              <w:keepNext w:val="0"/>
              <w:keepLines w:val="0"/>
              <w:pageBreakBefore w:val="0"/>
              <w:widowControl/>
              <w:kinsoku/>
              <w:wordWrap/>
              <w:overflowPunct/>
              <w:topLinePunct w:val="0"/>
              <w:autoSpaceDE/>
              <w:autoSpaceDN/>
              <w:bidi w:val="0"/>
              <w:adjustRightInd/>
              <w:snapToGrid/>
              <w:spacing w:before="211" w:after="0" w:line="232" w:lineRule="exact"/>
              <w:ind w:right="0" w:firstLine="320" w:firstLineChars="200"/>
              <w:jc w:val="center"/>
              <w:textAlignment w:val="auto"/>
              <w:rPr>
                <w:rFonts w:hint="eastAsia" w:ascii="楷体" w:hAnsi="楷体" w:eastAsia="楷体" w:cs="楷体"/>
                <w:i w:val="0"/>
                <w:iCs/>
                <w:color w:val="auto"/>
                <w:spacing w:val="0"/>
                <w:sz w:val="16"/>
                <w:szCs w:val="16"/>
                <w:vertAlign w:val="baseline"/>
                <w:lang w:eastAsia="zh-CN"/>
              </w:rPr>
            </w:pPr>
          </w:p>
        </w:tc>
        <w:tc>
          <w:tcPr>
            <w:tcW w:w="1869" w:type="dxa"/>
          </w:tcPr>
          <w:p w14:paraId="6AF0D8E0">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rPr>
            </w:pPr>
            <w:r>
              <w:rPr>
                <w:rFonts w:hint="eastAsia" w:ascii="楷体" w:hAnsi="楷体" w:eastAsia="楷体" w:cs="楷体"/>
                <w:i w:val="0"/>
                <w:iCs/>
                <w:color w:val="auto"/>
                <w:spacing w:val="0"/>
                <w:sz w:val="16"/>
                <w:szCs w:val="16"/>
              </w:rPr>
              <w:t>① 竞争调研。② 行业调研。③ 用户调研。④ 产品调研。⑤ 用户行为分析</w:t>
            </w:r>
          </w:p>
          <w:p w14:paraId="3504A4B1">
            <w:pPr>
              <w:keepNext w:val="0"/>
              <w:keepLines w:val="0"/>
              <w:pageBreakBefore w:val="0"/>
              <w:widowControl/>
              <w:kinsoku/>
              <w:wordWrap/>
              <w:overflowPunct/>
              <w:topLinePunct w:val="0"/>
              <w:autoSpaceDE/>
              <w:autoSpaceDN/>
              <w:bidi w:val="0"/>
              <w:adjustRightInd/>
              <w:snapToGrid/>
              <w:spacing w:before="211" w:after="0" w:line="232" w:lineRule="exact"/>
              <w:ind w:right="0" w:firstLine="320" w:firstLineChars="200"/>
              <w:jc w:val="left"/>
              <w:textAlignment w:val="auto"/>
              <w:rPr>
                <w:rFonts w:hint="eastAsia" w:ascii="楷体" w:hAnsi="楷体" w:eastAsia="楷体" w:cs="楷体"/>
                <w:i w:val="0"/>
                <w:iCs/>
                <w:color w:val="auto"/>
                <w:spacing w:val="0"/>
                <w:sz w:val="16"/>
                <w:szCs w:val="16"/>
                <w:vertAlign w:val="baseline"/>
                <w:lang w:eastAsia="zh-CN"/>
              </w:rPr>
            </w:pPr>
          </w:p>
        </w:tc>
        <w:tc>
          <w:tcPr>
            <w:tcW w:w="3218" w:type="dxa"/>
          </w:tcPr>
          <w:p w14:paraId="6F8BA743">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① 掌握竞争调研的方法和技术技能。② 掌握行业调研的方法和技术技能。③ 掌握用户调研的方法和技术技能。④ 掌握产品调研的方法和技术技能。⑤ 掌握指标体系搭建、用户标签形成、用户行为分析、用户画像解读等方法和技术技能</w:t>
            </w:r>
          </w:p>
        </w:tc>
        <w:tc>
          <w:tcPr>
            <w:tcW w:w="1837" w:type="dxa"/>
          </w:tcPr>
          <w:p w14:paraId="5CBF2E22">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rPr>
            </w:pPr>
            <w:r>
              <w:rPr>
                <w:rFonts w:hint="eastAsia" w:ascii="楷体" w:hAnsi="楷体" w:eastAsia="楷体" w:cs="楷体"/>
                <w:color w:val="auto"/>
                <w:sz w:val="16"/>
                <w:szCs w:val="16"/>
              </w:rPr>
              <w:t>强化过程性考核评价，过程性考核评价和期末考试相结合的综合考核评价</w:t>
            </w:r>
          </w:p>
        </w:tc>
      </w:tr>
      <w:tr w14:paraId="16B3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2BFDF10E">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vertAlign w:val="baseline"/>
                <w:lang w:val="en-US" w:eastAsia="zh-CN"/>
              </w:rPr>
            </w:pPr>
            <w:r>
              <w:rPr>
                <w:rFonts w:hint="eastAsia" w:ascii="楷体" w:hAnsi="楷体" w:eastAsia="楷体" w:cs="楷体"/>
                <w:i w:val="0"/>
                <w:iCs/>
                <w:color w:val="auto"/>
                <w:spacing w:val="0"/>
                <w:sz w:val="16"/>
                <w:szCs w:val="16"/>
                <w:vertAlign w:val="baseline"/>
                <w:lang w:val="en-US" w:eastAsia="zh-CN"/>
              </w:rPr>
              <w:t>3</w:t>
            </w:r>
          </w:p>
        </w:tc>
        <w:tc>
          <w:tcPr>
            <w:tcW w:w="1296" w:type="dxa"/>
          </w:tcPr>
          <w:p w14:paraId="660657CB">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rPr>
            </w:pPr>
            <w:r>
              <w:rPr>
                <w:rFonts w:hint="eastAsia" w:ascii="楷体" w:hAnsi="楷体" w:eastAsia="楷体" w:cs="楷体"/>
                <w:i w:val="0"/>
                <w:iCs/>
                <w:color w:val="auto"/>
                <w:spacing w:val="0"/>
                <w:sz w:val="16"/>
                <w:szCs w:val="16"/>
              </w:rPr>
              <w:t>服务营销</w:t>
            </w:r>
          </w:p>
          <w:p w14:paraId="01EE38C2">
            <w:pPr>
              <w:keepNext w:val="0"/>
              <w:keepLines w:val="0"/>
              <w:pageBreakBefore w:val="0"/>
              <w:widowControl/>
              <w:kinsoku/>
              <w:wordWrap/>
              <w:overflowPunct/>
              <w:topLinePunct w:val="0"/>
              <w:autoSpaceDE/>
              <w:autoSpaceDN/>
              <w:bidi w:val="0"/>
              <w:adjustRightInd/>
              <w:snapToGrid/>
              <w:spacing w:before="211" w:after="0" w:line="232" w:lineRule="exact"/>
              <w:ind w:left="106" w:right="0" w:firstLine="320" w:firstLineChars="200"/>
              <w:jc w:val="center"/>
              <w:textAlignment w:val="auto"/>
              <w:rPr>
                <w:rFonts w:hint="eastAsia" w:ascii="楷体" w:hAnsi="楷体" w:eastAsia="楷体" w:cs="楷体"/>
                <w:i w:val="0"/>
                <w:iCs/>
                <w:color w:val="auto"/>
                <w:spacing w:val="0"/>
                <w:sz w:val="16"/>
                <w:szCs w:val="16"/>
              </w:rPr>
            </w:pPr>
          </w:p>
          <w:p w14:paraId="2C32FADD">
            <w:pPr>
              <w:keepNext w:val="0"/>
              <w:keepLines w:val="0"/>
              <w:pageBreakBefore w:val="0"/>
              <w:widowControl/>
              <w:kinsoku/>
              <w:wordWrap/>
              <w:overflowPunct/>
              <w:topLinePunct w:val="0"/>
              <w:autoSpaceDE/>
              <w:autoSpaceDN/>
              <w:bidi w:val="0"/>
              <w:adjustRightInd/>
              <w:snapToGrid/>
              <w:spacing w:before="211" w:after="0" w:line="232" w:lineRule="exact"/>
              <w:ind w:right="0" w:firstLine="320" w:firstLineChars="200"/>
              <w:jc w:val="center"/>
              <w:textAlignment w:val="auto"/>
              <w:rPr>
                <w:rFonts w:hint="eastAsia" w:ascii="楷体" w:hAnsi="楷体" w:eastAsia="楷体" w:cs="楷体"/>
                <w:i w:val="0"/>
                <w:iCs/>
                <w:color w:val="auto"/>
                <w:spacing w:val="0"/>
                <w:sz w:val="16"/>
                <w:szCs w:val="16"/>
                <w:vertAlign w:val="baseline"/>
                <w:lang w:eastAsia="zh-CN"/>
              </w:rPr>
            </w:pPr>
          </w:p>
        </w:tc>
        <w:tc>
          <w:tcPr>
            <w:tcW w:w="1869" w:type="dxa"/>
          </w:tcPr>
          <w:p w14:paraId="5E2EE665">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① 了解顾客需求。② 建立顾客关系。③ 服务创新与设计。④ 服务场景搭建。⑤ 服务补救</w:t>
            </w:r>
          </w:p>
        </w:tc>
        <w:tc>
          <w:tcPr>
            <w:tcW w:w="3218" w:type="dxa"/>
          </w:tcPr>
          <w:p w14:paraId="48DC8892">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① 了解服务营销的理念。② 理解顾客服务期望。③ 掌握顾客关系建立的策略。④ 掌握服务创新与设计的方法和技术技能。⑤ 了解服务标准的定义。⑥ 掌握服务补救等方法和技术技能</w:t>
            </w:r>
          </w:p>
        </w:tc>
        <w:tc>
          <w:tcPr>
            <w:tcW w:w="1837" w:type="dxa"/>
          </w:tcPr>
          <w:p w14:paraId="6437FD6D">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rPr>
            </w:pPr>
            <w:r>
              <w:rPr>
                <w:rFonts w:hint="eastAsia" w:ascii="楷体" w:hAnsi="楷体" w:eastAsia="楷体" w:cs="楷体"/>
                <w:color w:val="auto"/>
                <w:sz w:val="16"/>
                <w:szCs w:val="16"/>
              </w:rPr>
              <w:t>强化过程性考核评价，过程性考核评价和期末考试相结合的综合考核评价</w:t>
            </w:r>
          </w:p>
        </w:tc>
      </w:tr>
      <w:tr w14:paraId="3E71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0AB9B59A">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vertAlign w:val="baseline"/>
                <w:lang w:val="en-US" w:eastAsia="zh-CN"/>
              </w:rPr>
            </w:pPr>
            <w:r>
              <w:rPr>
                <w:rFonts w:hint="eastAsia" w:ascii="楷体" w:hAnsi="楷体" w:eastAsia="楷体" w:cs="楷体"/>
                <w:i w:val="0"/>
                <w:iCs/>
                <w:color w:val="auto"/>
                <w:spacing w:val="0"/>
                <w:sz w:val="16"/>
                <w:szCs w:val="16"/>
                <w:vertAlign w:val="baseline"/>
                <w:lang w:val="en-US" w:eastAsia="zh-CN"/>
              </w:rPr>
              <w:t>4</w:t>
            </w:r>
          </w:p>
        </w:tc>
        <w:tc>
          <w:tcPr>
            <w:tcW w:w="1296" w:type="dxa"/>
          </w:tcPr>
          <w:p w14:paraId="301D62EC">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rPr>
            </w:pPr>
            <w:r>
              <w:rPr>
                <w:rFonts w:hint="eastAsia" w:ascii="楷体" w:hAnsi="楷体" w:eastAsia="楷体" w:cs="楷体"/>
                <w:i w:val="0"/>
                <w:iCs/>
                <w:color w:val="auto"/>
                <w:spacing w:val="0"/>
                <w:sz w:val="16"/>
                <w:szCs w:val="16"/>
              </w:rPr>
              <w:t>销售与管理</w:t>
            </w:r>
          </w:p>
          <w:p w14:paraId="5247105D">
            <w:pPr>
              <w:keepNext w:val="0"/>
              <w:keepLines w:val="0"/>
              <w:pageBreakBefore w:val="0"/>
              <w:widowControl/>
              <w:kinsoku/>
              <w:wordWrap/>
              <w:overflowPunct/>
              <w:topLinePunct w:val="0"/>
              <w:autoSpaceDE/>
              <w:autoSpaceDN/>
              <w:bidi w:val="0"/>
              <w:adjustRightInd/>
              <w:snapToGrid/>
              <w:spacing w:before="211" w:after="0" w:line="232" w:lineRule="exact"/>
              <w:ind w:left="106" w:right="0" w:firstLine="320" w:firstLineChars="200"/>
              <w:jc w:val="center"/>
              <w:textAlignment w:val="auto"/>
              <w:rPr>
                <w:rFonts w:hint="eastAsia" w:ascii="楷体" w:hAnsi="楷体" w:eastAsia="楷体" w:cs="楷体"/>
                <w:i w:val="0"/>
                <w:iCs/>
                <w:color w:val="auto"/>
                <w:spacing w:val="0"/>
                <w:sz w:val="16"/>
                <w:szCs w:val="16"/>
              </w:rPr>
            </w:pPr>
          </w:p>
          <w:p w14:paraId="7AF8B85A">
            <w:pPr>
              <w:keepNext w:val="0"/>
              <w:keepLines w:val="0"/>
              <w:pageBreakBefore w:val="0"/>
              <w:widowControl/>
              <w:kinsoku/>
              <w:wordWrap/>
              <w:overflowPunct/>
              <w:topLinePunct w:val="0"/>
              <w:autoSpaceDE/>
              <w:autoSpaceDN/>
              <w:bidi w:val="0"/>
              <w:adjustRightInd/>
              <w:snapToGrid/>
              <w:spacing w:before="211" w:after="0" w:line="232" w:lineRule="exact"/>
              <w:ind w:right="0" w:firstLine="320" w:firstLineChars="200"/>
              <w:jc w:val="center"/>
              <w:textAlignment w:val="auto"/>
              <w:rPr>
                <w:rFonts w:hint="eastAsia" w:ascii="楷体" w:hAnsi="楷体" w:eastAsia="楷体" w:cs="楷体"/>
                <w:i w:val="0"/>
                <w:iCs/>
                <w:color w:val="auto"/>
                <w:spacing w:val="0"/>
                <w:sz w:val="16"/>
                <w:szCs w:val="16"/>
                <w:vertAlign w:val="baseline"/>
                <w:lang w:eastAsia="zh-CN"/>
              </w:rPr>
            </w:pPr>
          </w:p>
        </w:tc>
        <w:tc>
          <w:tcPr>
            <w:tcW w:w="1869" w:type="dxa"/>
          </w:tcPr>
          <w:p w14:paraId="06FDB1A1">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vertAlign w:val="baseline"/>
                <w:lang w:eastAsia="zh-CN"/>
              </w:rPr>
              <w:t>① 客户拜访。② 产品 方 案 设 计 与演示。③ 商务洽谈。④ 项目招投标。⑤ 销售管理</w:t>
            </w:r>
          </w:p>
        </w:tc>
        <w:tc>
          <w:tcPr>
            <w:tcW w:w="3218" w:type="dxa"/>
          </w:tcPr>
          <w:p w14:paraId="71BB555F">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① 掌握销售计划制订的方法和技术技能。② 掌握客户开发的方法和技术技能。③ 掌握客户拜访的方法和技术技能。④ 掌握产品方案设计与演示的方法和技术技能。⑤ 掌握商务洽谈的方法和技术技能。⑥ 掌握项目招投标的方法和技术技能。⑦ 掌握销售团队管理的方法和技术技能。⑧ 掌握销售渠道管理的方法和技术技能</w:t>
            </w:r>
          </w:p>
        </w:tc>
        <w:tc>
          <w:tcPr>
            <w:tcW w:w="1837" w:type="dxa"/>
          </w:tcPr>
          <w:p w14:paraId="71D0A021">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rPr>
            </w:pPr>
            <w:r>
              <w:rPr>
                <w:rFonts w:hint="eastAsia" w:ascii="楷体" w:hAnsi="楷体" w:eastAsia="楷体" w:cs="楷体"/>
                <w:color w:val="auto"/>
                <w:sz w:val="16"/>
                <w:szCs w:val="16"/>
              </w:rPr>
              <w:t>强化过程性考核评价，过程性考核评价和期末考试相结合的综合考核评价</w:t>
            </w:r>
          </w:p>
        </w:tc>
      </w:tr>
      <w:tr w14:paraId="4114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trPr>
        <w:tc>
          <w:tcPr>
            <w:tcW w:w="624" w:type="dxa"/>
          </w:tcPr>
          <w:p w14:paraId="066BF097">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vertAlign w:val="baseline"/>
                <w:lang w:val="en-US" w:eastAsia="zh-CN"/>
              </w:rPr>
            </w:pPr>
            <w:r>
              <w:rPr>
                <w:rFonts w:hint="eastAsia" w:ascii="楷体" w:hAnsi="楷体" w:eastAsia="楷体" w:cs="楷体"/>
                <w:i w:val="0"/>
                <w:iCs/>
                <w:color w:val="auto"/>
                <w:spacing w:val="0"/>
                <w:sz w:val="16"/>
                <w:szCs w:val="16"/>
                <w:vertAlign w:val="baseline"/>
                <w:lang w:val="en-US" w:eastAsia="zh-CN"/>
              </w:rPr>
              <w:t>5</w:t>
            </w:r>
          </w:p>
        </w:tc>
        <w:tc>
          <w:tcPr>
            <w:tcW w:w="1296" w:type="dxa"/>
          </w:tcPr>
          <w:p w14:paraId="78D7916A">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rPr>
            </w:pPr>
            <w:r>
              <w:rPr>
                <w:rFonts w:hint="eastAsia" w:ascii="楷体" w:hAnsi="楷体" w:eastAsia="楷体" w:cs="楷体"/>
                <w:i w:val="0"/>
                <w:iCs/>
                <w:color w:val="auto"/>
                <w:spacing w:val="0"/>
                <w:sz w:val="16"/>
                <w:szCs w:val="16"/>
              </w:rPr>
              <w:t>品牌策划与推广</w:t>
            </w:r>
          </w:p>
          <w:p w14:paraId="10A5DABD">
            <w:pPr>
              <w:keepNext w:val="0"/>
              <w:keepLines w:val="0"/>
              <w:pageBreakBefore w:val="0"/>
              <w:widowControl/>
              <w:kinsoku/>
              <w:wordWrap/>
              <w:overflowPunct/>
              <w:topLinePunct w:val="0"/>
              <w:autoSpaceDE/>
              <w:autoSpaceDN/>
              <w:bidi w:val="0"/>
              <w:adjustRightInd/>
              <w:snapToGrid/>
              <w:spacing w:before="211" w:after="0" w:line="232" w:lineRule="exact"/>
              <w:ind w:left="106" w:right="0" w:firstLine="320" w:firstLineChars="200"/>
              <w:jc w:val="center"/>
              <w:textAlignment w:val="auto"/>
              <w:rPr>
                <w:rFonts w:hint="eastAsia" w:ascii="楷体" w:hAnsi="楷体" w:eastAsia="楷体" w:cs="楷体"/>
                <w:i w:val="0"/>
                <w:iCs/>
                <w:color w:val="auto"/>
                <w:spacing w:val="0"/>
                <w:sz w:val="16"/>
                <w:szCs w:val="16"/>
              </w:rPr>
            </w:pPr>
          </w:p>
          <w:p w14:paraId="2BA9862A">
            <w:pPr>
              <w:keepNext w:val="0"/>
              <w:keepLines w:val="0"/>
              <w:pageBreakBefore w:val="0"/>
              <w:widowControl/>
              <w:kinsoku/>
              <w:wordWrap/>
              <w:overflowPunct/>
              <w:topLinePunct w:val="0"/>
              <w:autoSpaceDE/>
              <w:autoSpaceDN/>
              <w:bidi w:val="0"/>
              <w:adjustRightInd/>
              <w:snapToGrid/>
              <w:spacing w:before="211" w:after="0" w:line="232" w:lineRule="exact"/>
              <w:ind w:right="0" w:firstLine="320" w:firstLineChars="200"/>
              <w:jc w:val="center"/>
              <w:textAlignment w:val="auto"/>
              <w:rPr>
                <w:rFonts w:hint="eastAsia" w:ascii="楷体" w:hAnsi="楷体" w:eastAsia="楷体" w:cs="楷体"/>
                <w:i w:val="0"/>
                <w:iCs/>
                <w:color w:val="auto"/>
                <w:spacing w:val="0"/>
                <w:sz w:val="16"/>
                <w:szCs w:val="16"/>
                <w:vertAlign w:val="baseline"/>
                <w:lang w:eastAsia="zh-CN"/>
              </w:rPr>
            </w:pPr>
          </w:p>
        </w:tc>
        <w:tc>
          <w:tcPr>
            <w:tcW w:w="1869" w:type="dxa"/>
          </w:tcPr>
          <w:p w14:paraId="7D3C2F47">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rPr>
            </w:pPr>
            <w:r>
              <w:rPr>
                <w:rFonts w:hint="eastAsia" w:ascii="楷体" w:hAnsi="楷体" w:eastAsia="楷体" w:cs="楷体"/>
                <w:i w:val="0"/>
                <w:iCs/>
                <w:color w:val="auto"/>
                <w:spacing w:val="0"/>
                <w:sz w:val="16"/>
                <w:szCs w:val="16"/>
              </w:rPr>
              <w:t>① 品牌调研与分析。② 品牌定位与设计。③ 品牌传播与推广</w:t>
            </w:r>
          </w:p>
          <w:p w14:paraId="563E240A">
            <w:pPr>
              <w:keepNext w:val="0"/>
              <w:keepLines w:val="0"/>
              <w:pageBreakBefore w:val="0"/>
              <w:widowControl/>
              <w:kinsoku/>
              <w:wordWrap/>
              <w:overflowPunct/>
              <w:topLinePunct w:val="0"/>
              <w:autoSpaceDE/>
              <w:autoSpaceDN/>
              <w:bidi w:val="0"/>
              <w:adjustRightInd/>
              <w:snapToGrid/>
              <w:spacing w:before="211" w:after="0" w:line="232" w:lineRule="exact"/>
              <w:ind w:right="0" w:firstLine="320" w:firstLineChars="200"/>
              <w:jc w:val="left"/>
              <w:textAlignment w:val="auto"/>
              <w:rPr>
                <w:rFonts w:hint="eastAsia" w:ascii="楷体" w:hAnsi="楷体" w:eastAsia="楷体" w:cs="楷体"/>
                <w:i w:val="0"/>
                <w:iCs/>
                <w:color w:val="auto"/>
                <w:spacing w:val="0"/>
                <w:sz w:val="16"/>
                <w:szCs w:val="16"/>
                <w:vertAlign w:val="baseline"/>
                <w:lang w:eastAsia="zh-CN"/>
              </w:rPr>
            </w:pPr>
          </w:p>
        </w:tc>
        <w:tc>
          <w:tcPr>
            <w:tcW w:w="3218" w:type="dxa"/>
          </w:tcPr>
          <w:p w14:paraId="0BC67AF5">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lang w:eastAsia="zh-CN"/>
              </w:rPr>
            </w:pPr>
            <w:r>
              <w:rPr>
                <w:rFonts w:hint="eastAsia" w:ascii="楷体" w:hAnsi="楷体" w:eastAsia="楷体" w:cs="楷体"/>
                <w:i w:val="0"/>
                <w:iCs/>
                <w:color w:val="auto"/>
                <w:spacing w:val="0"/>
                <w:sz w:val="16"/>
                <w:szCs w:val="16"/>
              </w:rPr>
              <w:t>① 掌握品牌现状分析的方法和技术技能。② 掌握品牌定位的方法和技术技能。③ 掌握品牌人格化的方法和技术技能。④ 掌握品牌命名的方法和技术技能。⑤ 掌握品牌广告语创作的方法和技术技能。⑥ 掌握品牌故事写作的方法和技术技能。⑦ 掌握品牌 logo 设计的方法和技术技能。⑧ 掌握品牌 IP 构建的方法和技术技能。⑨ 掌握品牌感官设计的方法和技术技能。⑩ 掌握品牌推广的方法和技术技能</w:t>
            </w:r>
          </w:p>
        </w:tc>
        <w:tc>
          <w:tcPr>
            <w:tcW w:w="1837" w:type="dxa"/>
          </w:tcPr>
          <w:p w14:paraId="4A910F49">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rPr>
            </w:pPr>
            <w:r>
              <w:rPr>
                <w:rFonts w:hint="eastAsia" w:ascii="楷体" w:hAnsi="楷体" w:eastAsia="楷体" w:cs="楷体"/>
                <w:color w:val="auto"/>
                <w:sz w:val="16"/>
                <w:szCs w:val="16"/>
              </w:rPr>
              <w:t>强化过程性考核评价，过程性考核评价和期末考试相结合的综合考核评价</w:t>
            </w:r>
          </w:p>
        </w:tc>
      </w:tr>
      <w:tr w14:paraId="4336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trPr>
        <w:tc>
          <w:tcPr>
            <w:tcW w:w="624" w:type="dxa"/>
          </w:tcPr>
          <w:p w14:paraId="75DA3009">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vertAlign w:val="baseline"/>
                <w:lang w:val="en-US" w:eastAsia="zh-CN"/>
              </w:rPr>
            </w:pPr>
            <w:r>
              <w:rPr>
                <w:rFonts w:hint="eastAsia" w:ascii="楷体" w:hAnsi="楷体" w:eastAsia="楷体" w:cs="楷体"/>
                <w:i w:val="0"/>
                <w:iCs/>
                <w:color w:val="auto"/>
                <w:spacing w:val="0"/>
                <w:sz w:val="16"/>
                <w:szCs w:val="16"/>
                <w:vertAlign w:val="baseline"/>
                <w:lang w:val="en-US" w:eastAsia="zh-CN"/>
              </w:rPr>
              <w:t>6</w:t>
            </w:r>
          </w:p>
        </w:tc>
        <w:tc>
          <w:tcPr>
            <w:tcW w:w="1296" w:type="dxa"/>
          </w:tcPr>
          <w:p w14:paraId="4FC17386">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rPr>
            </w:pPr>
            <w:r>
              <w:rPr>
                <w:rFonts w:hint="eastAsia" w:ascii="楷体" w:hAnsi="楷体" w:eastAsia="楷体" w:cs="楷体"/>
                <w:i w:val="0"/>
                <w:iCs/>
                <w:color w:val="auto"/>
                <w:spacing w:val="0"/>
                <w:sz w:val="16"/>
                <w:szCs w:val="16"/>
              </w:rPr>
              <w:t>智能客户服务实务</w:t>
            </w:r>
          </w:p>
          <w:p w14:paraId="446A2AED">
            <w:pPr>
              <w:keepNext w:val="0"/>
              <w:keepLines w:val="0"/>
              <w:pageBreakBefore w:val="0"/>
              <w:widowControl/>
              <w:kinsoku/>
              <w:wordWrap/>
              <w:overflowPunct/>
              <w:topLinePunct w:val="0"/>
              <w:autoSpaceDE/>
              <w:autoSpaceDN/>
              <w:bidi w:val="0"/>
              <w:adjustRightInd/>
              <w:snapToGrid/>
              <w:spacing w:before="211" w:after="0" w:line="232" w:lineRule="exact"/>
              <w:ind w:right="0" w:firstLine="320" w:firstLineChars="200"/>
              <w:jc w:val="center"/>
              <w:textAlignment w:val="auto"/>
              <w:rPr>
                <w:rFonts w:hint="eastAsia" w:ascii="楷体" w:hAnsi="楷体" w:eastAsia="楷体" w:cs="楷体"/>
                <w:i w:val="0"/>
                <w:iCs/>
                <w:color w:val="auto"/>
                <w:spacing w:val="0"/>
                <w:sz w:val="16"/>
                <w:szCs w:val="16"/>
                <w:vertAlign w:val="baseline"/>
                <w:lang w:eastAsia="zh-CN"/>
              </w:rPr>
            </w:pPr>
          </w:p>
        </w:tc>
        <w:tc>
          <w:tcPr>
            <w:tcW w:w="1869" w:type="dxa"/>
          </w:tcPr>
          <w:p w14:paraId="53E4ED29">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① 售前售中售后服务管理体系建设。② 客服团队组建。③ 客户投诉监控和危机事件处理。④ 智能客服应用场景设计及开发</w:t>
            </w:r>
          </w:p>
        </w:tc>
        <w:tc>
          <w:tcPr>
            <w:tcW w:w="3218" w:type="dxa"/>
          </w:tcPr>
          <w:p w14:paraId="4E8BA5E1">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① 掌握售前售中售后服务管理体系建设的方法和技术技能。② 掌握客服团队组建的方法和技术技能。③ 掌握客户投诉监控和危机事件处理的方法和技术技能。④ 掌握智能客服应用场景需求调研的方法和技术技能。⑤ 掌握智能客服人机对话设计的方法和技术技能。⑥ 掌握智能客服数据分析优化的方法和技术技能</w:t>
            </w:r>
          </w:p>
        </w:tc>
        <w:tc>
          <w:tcPr>
            <w:tcW w:w="1837" w:type="dxa"/>
          </w:tcPr>
          <w:p w14:paraId="36E6AD14">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rPr>
            </w:pPr>
            <w:r>
              <w:rPr>
                <w:rFonts w:hint="eastAsia" w:ascii="楷体" w:hAnsi="楷体" w:eastAsia="楷体" w:cs="楷体"/>
                <w:color w:val="auto"/>
                <w:sz w:val="16"/>
                <w:szCs w:val="16"/>
              </w:rPr>
              <w:t>强化过程性考核评价，过程性考核评价和期末考试相结合的综合考核评价</w:t>
            </w:r>
          </w:p>
        </w:tc>
      </w:tr>
      <w:tr w14:paraId="46D9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624" w:type="dxa"/>
          </w:tcPr>
          <w:p w14:paraId="6B00D9C0">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vertAlign w:val="baseline"/>
                <w:lang w:val="en-US" w:eastAsia="zh-CN"/>
              </w:rPr>
            </w:pPr>
            <w:r>
              <w:rPr>
                <w:rFonts w:hint="eastAsia" w:ascii="楷体" w:hAnsi="楷体" w:eastAsia="楷体" w:cs="楷体"/>
                <w:i w:val="0"/>
                <w:iCs/>
                <w:color w:val="auto"/>
                <w:spacing w:val="0"/>
                <w:sz w:val="16"/>
                <w:szCs w:val="16"/>
                <w:vertAlign w:val="baseline"/>
                <w:lang w:val="en-US" w:eastAsia="zh-CN"/>
              </w:rPr>
              <w:t>7</w:t>
            </w:r>
          </w:p>
        </w:tc>
        <w:tc>
          <w:tcPr>
            <w:tcW w:w="1296" w:type="dxa"/>
          </w:tcPr>
          <w:p w14:paraId="191FB07B">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default" w:ascii="楷体" w:hAnsi="楷体" w:eastAsia="楷体" w:cs="楷体"/>
                <w:i w:val="0"/>
                <w:iCs/>
                <w:color w:val="auto"/>
                <w:spacing w:val="0"/>
                <w:sz w:val="16"/>
                <w:szCs w:val="16"/>
                <w:lang w:val="en-US" w:eastAsia="zh-CN"/>
              </w:rPr>
            </w:pPr>
            <w:r>
              <w:rPr>
                <w:rFonts w:hint="eastAsia" w:ascii="楷体" w:hAnsi="楷体" w:eastAsia="楷体" w:cs="楷体"/>
                <w:i w:val="0"/>
                <w:iCs/>
                <w:color w:val="auto"/>
                <w:spacing w:val="0"/>
                <w:sz w:val="16"/>
                <w:szCs w:val="16"/>
              </w:rPr>
              <w:t>商务数据分析应用</w:t>
            </w:r>
            <w:r>
              <w:rPr>
                <w:rFonts w:hint="eastAsia" w:ascii="楷体" w:hAnsi="楷体" w:eastAsia="楷体" w:cs="楷体"/>
                <w:i w:val="0"/>
                <w:iCs/>
                <w:color w:val="auto"/>
                <w:spacing w:val="0"/>
                <w:sz w:val="16"/>
                <w:szCs w:val="16"/>
                <w:lang w:val="en-US" w:eastAsia="zh-CN"/>
              </w:rPr>
              <w:t>与可视化</w:t>
            </w:r>
          </w:p>
          <w:p w14:paraId="0AC8EB36">
            <w:pPr>
              <w:keepNext w:val="0"/>
              <w:keepLines w:val="0"/>
              <w:pageBreakBefore w:val="0"/>
              <w:widowControl/>
              <w:kinsoku/>
              <w:wordWrap/>
              <w:overflowPunct/>
              <w:topLinePunct w:val="0"/>
              <w:autoSpaceDE/>
              <w:autoSpaceDN/>
              <w:bidi w:val="0"/>
              <w:adjustRightInd/>
              <w:snapToGrid/>
              <w:spacing w:before="211" w:after="0" w:line="232" w:lineRule="exact"/>
              <w:ind w:left="106" w:right="0" w:firstLine="320" w:firstLineChars="200"/>
              <w:jc w:val="center"/>
              <w:textAlignment w:val="auto"/>
              <w:rPr>
                <w:rFonts w:hint="eastAsia" w:ascii="楷体" w:hAnsi="楷体" w:eastAsia="楷体" w:cs="楷体"/>
                <w:i w:val="0"/>
                <w:iCs/>
                <w:color w:val="auto"/>
                <w:spacing w:val="0"/>
                <w:sz w:val="16"/>
                <w:szCs w:val="16"/>
              </w:rPr>
            </w:pPr>
          </w:p>
          <w:p w14:paraId="6EC0304B">
            <w:pPr>
              <w:keepNext w:val="0"/>
              <w:keepLines w:val="0"/>
              <w:pageBreakBefore w:val="0"/>
              <w:widowControl/>
              <w:kinsoku/>
              <w:wordWrap/>
              <w:overflowPunct/>
              <w:topLinePunct w:val="0"/>
              <w:autoSpaceDE/>
              <w:autoSpaceDN/>
              <w:bidi w:val="0"/>
              <w:adjustRightInd/>
              <w:snapToGrid/>
              <w:spacing w:before="211" w:after="0" w:line="232" w:lineRule="exact"/>
              <w:ind w:right="0" w:firstLine="320" w:firstLineChars="200"/>
              <w:jc w:val="center"/>
              <w:textAlignment w:val="auto"/>
              <w:rPr>
                <w:rFonts w:hint="eastAsia" w:ascii="楷体" w:hAnsi="楷体" w:eastAsia="楷体" w:cs="楷体"/>
                <w:i w:val="0"/>
                <w:iCs/>
                <w:color w:val="auto"/>
                <w:spacing w:val="0"/>
                <w:sz w:val="16"/>
                <w:szCs w:val="16"/>
                <w:vertAlign w:val="baseline"/>
                <w:lang w:eastAsia="zh-CN"/>
              </w:rPr>
            </w:pPr>
          </w:p>
        </w:tc>
        <w:tc>
          <w:tcPr>
            <w:tcW w:w="1869" w:type="dxa"/>
          </w:tcPr>
          <w:p w14:paraId="356DBCAE">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① 商务数据收集。② 商务数据处理。③ 商务数据分析。④ 商务数据可视化</w:t>
            </w:r>
          </w:p>
        </w:tc>
        <w:tc>
          <w:tcPr>
            <w:tcW w:w="3218" w:type="dxa"/>
          </w:tcPr>
          <w:p w14:paraId="5335E25F">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① 掌握商务数据收集的方法和技术技能。② 掌握商务数据处理的方法和技术技能。③ 掌握商务数据分析的思路、方法和技术技能。④ 掌握商务数据可视化的方法和技术技能</w:t>
            </w:r>
          </w:p>
        </w:tc>
        <w:tc>
          <w:tcPr>
            <w:tcW w:w="1837" w:type="dxa"/>
          </w:tcPr>
          <w:p w14:paraId="0BBB3E59">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rPr>
            </w:pPr>
            <w:r>
              <w:rPr>
                <w:rFonts w:hint="eastAsia" w:ascii="楷体" w:hAnsi="楷体" w:eastAsia="楷体" w:cs="楷体"/>
                <w:color w:val="auto"/>
                <w:sz w:val="16"/>
                <w:szCs w:val="16"/>
              </w:rPr>
              <w:t>强化过程性考核评价，过程性考核评价和期末考试相结合的综合考核评价</w:t>
            </w:r>
          </w:p>
        </w:tc>
      </w:tr>
      <w:tr w14:paraId="030E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Pr>
          <w:p w14:paraId="2824B100">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vertAlign w:val="baseline"/>
                <w:lang w:val="en-US" w:eastAsia="zh-CN"/>
              </w:rPr>
            </w:pPr>
            <w:r>
              <w:rPr>
                <w:rFonts w:hint="eastAsia" w:ascii="楷体" w:hAnsi="楷体" w:eastAsia="楷体" w:cs="楷体"/>
                <w:i w:val="0"/>
                <w:iCs/>
                <w:color w:val="auto"/>
                <w:spacing w:val="0"/>
                <w:sz w:val="16"/>
                <w:szCs w:val="16"/>
                <w:vertAlign w:val="baseline"/>
                <w:lang w:val="en-US" w:eastAsia="zh-CN"/>
              </w:rPr>
              <w:t>8</w:t>
            </w:r>
          </w:p>
        </w:tc>
        <w:tc>
          <w:tcPr>
            <w:tcW w:w="1296" w:type="dxa"/>
          </w:tcPr>
          <w:p w14:paraId="4BABBE9B">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center"/>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商务礼仪与沟通</w:t>
            </w:r>
          </w:p>
        </w:tc>
        <w:tc>
          <w:tcPr>
            <w:tcW w:w="1869" w:type="dxa"/>
          </w:tcPr>
          <w:p w14:paraId="5C0924FC">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rPr>
            </w:pPr>
            <w:r>
              <w:rPr>
                <w:rFonts w:hint="eastAsia" w:ascii="楷体" w:hAnsi="楷体" w:eastAsia="楷体" w:cs="楷体"/>
                <w:i w:val="0"/>
                <w:iCs/>
                <w:color w:val="auto"/>
                <w:spacing w:val="0"/>
                <w:sz w:val="16"/>
                <w:szCs w:val="16"/>
              </w:rPr>
              <w:t>① 职业形象礼仪。② 商务交往礼仪。③ 人际沟通礼仪。④ 会务宴请礼仪</w:t>
            </w:r>
          </w:p>
          <w:p w14:paraId="5AA11FBA">
            <w:pPr>
              <w:keepNext w:val="0"/>
              <w:keepLines w:val="0"/>
              <w:pageBreakBefore w:val="0"/>
              <w:widowControl/>
              <w:kinsoku/>
              <w:wordWrap/>
              <w:overflowPunct/>
              <w:topLinePunct w:val="0"/>
              <w:autoSpaceDE/>
              <w:autoSpaceDN/>
              <w:bidi w:val="0"/>
              <w:adjustRightInd/>
              <w:snapToGrid/>
              <w:spacing w:before="211" w:after="0" w:line="232" w:lineRule="exact"/>
              <w:ind w:right="0" w:firstLine="320" w:firstLineChars="200"/>
              <w:jc w:val="left"/>
              <w:textAlignment w:val="auto"/>
              <w:rPr>
                <w:rFonts w:hint="eastAsia" w:ascii="楷体" w:hAnsi="楷体" w:eastAsia="楷体" w:cs="楷体"/>
                <w:i w:val="0"/>
                <w:iCs/>
                <w:color w:val="auto"/>
                <w:spacing w:val="0"/>
                <w:sz w:val="16"/>
                <w:szCs w:val="16"/>
                <w:vertAlign w:val="baseline"/>
                <w:lang w:eastAsia="zh-CN"/>
              </w:rPr>
            </w:pPr>
          </w:p>
        </w:tc>
        <w:tc>
          <w:tcPr>
            <w:tcW w:w="3218" w:type="dxa"/>
          </w:tcPr>
          <w:p w14:paraId="146EF62C">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vertAlign w:val="baseline"/>
                <w:lang w:eastAsia="zh-CN"/>
              </w:rPr>
            </w:pPr>
            <w:r>
              <w:rPr>
                <w:rFonts w:hint="eastAsia" w:ascii="楷体" w:hAnsi="楷体" w:eastAsia="楷体" w:cs="楷体"/>
                <w:i w:val="0"/>
                <w:iCs/>
                <w:color w:val="auto"/>
                <w:spacing w:val="0"/>
                <w:sz w:val="16"/>
                <w:szCs w:val="16"/>
              </w:rPr>
              <w:t>① 掌握仪容、仪表、仪态等职业形象的礼仪。② 掌握见面、介绍、握手、送行等商务交往的礼仪。③ 掌握语言沟通、非语言沟通、电话沟通、网络沟通等人际沟通的技巧与礼仪。④ 掌握位次、会议、宴请等会务宴请的礼仪</w:t>
            </w:r>
          </w:p>
        </w:tc>
        <w:tc>
          <w:tcPr>
            <w:tcW w:w="1837" w:type="dxa"/>
          </w:tcPr>
          <w:p w14:paraId="37006DDE">
            <w:pPr>
              <w:keepNext w:val="0"/>
              <w:keepLines w:val="0"/>
              <w:pageBreakBefore w:val="0"/>
              <w:widowControl/>
              <w:kinsoku/>
              <w:wordWrap/>
              <w:overflowPunct/>
              <w:topLinePunct w:val="0"/>
              <w:autoSpaceDE/>
              <w:autoSpaceDN/>
              <w:bidi w:val="0"/>
              <w:adjustRightInd/>
              <w:snapToGrid/>
              <w:spacing w:before="211" w:after="0" w:line="232" w:lineRule="exact"/>
              <w:ind w:left="0" w:leftChars="0" w:right="0" w:firstLine="0" w:firstLineChars="0"/>
              <w:jc w:val="left"/>
              <w:textAlignment w:val="auto"/>
              <w:rPr>
                <w:rFonts w:hint="eastAsia" w:ascii="楷体" w:hAnsi="楷体" w:eastAsia="楷体" w:cs="楷体"/>
                <w:i w:val="0"/>
                <w:iCs/>
                <w:color w:val="auto"/>
                <w:spacing w:val="0"/>
                <w:sz w:val="16"/>
                <w:szCs w:val="16"/>
              </w:rPr>
            </w:pPr>
            <w:r>
              <w:rPr>
                <w:rFonts w:hint="eastAsia" w:ascii="楷体" w:hAnsi="楷体" w:eastAsia="楷体" w:cs="楷体"/>
                <w:color w:val="auto"/>
                <w:sz w:val="16"/>
                <w:szCs w:val="16"/>
              </w:rPr>
              <w:t>强化过程性考核评价，过程性考核评价和期末考试相结合的综合考核评价</w:t>
            </w:r>
          </w:p>
        </w:tc>
      </w:tr>
    </w:tbl>
    <w:p w14:paraId="5382FD0E">
      <w:pPr>
        <w:overflowPunct w:val="0"/>
        <w:adjustRightInd w:val="0"/>
        <w:spacing w:line="400" w:lineRule="exact"/>
        <w:ind w:left="0" w:leftChars="0" w:firstLine="0" w:firstLineChars="0"/>
        <w:outlineLvl w:val="0"/>
        <w:rPr>
          <w:rFonts w:ascii="Times New Roman" w:hAnsi="Times New Roman" w:eastAsia="黑体"/>
          <w:color w:val="auto"/>
          <w:sz w:val="32"/>
          <w:szCs w:val="32"/>
        </w:rPr>
      </w:pPr>
    </w:p>
    <w:p w14:paraId="45A6FBCB">
      <w:pPr>
        <w:overflowPunct w:val="0"/>
        <w:adjustRightInd w:val="0"/>
        <w:spacing w:line="400" w:lineRule="exact"/>
        <w:ind w:firstLine="640"/>
        <w:outlineLvl w:val="0"/>
        <w:rPr>
          <w:rFonts w:ascii="Times New Roman" w:hAnsi="Times New Roman" w:eastAsia="黑体"/>
          <w:color w:val="auto"/>
          <w:sz w:val="32"/>
          <w:szCs w:val="32"/>
        </w:rPr>
      </w:pPr>
    </w:p>
    <w:p w14:paraId="1665D162">
      <w:pPr>
        <w:overflowPunct w:val="0"/>
        <w:adjustRightInd w:val="0"/>
        <w:spacing w:line="400" w:lineRule="exact"/>
        <w:ind w:firstLine="640"/>
        <w:outlineLvl w:val="0"/>
        <w:rPr>
          <w:rFonts w:ascii="Times New Roman" w:hAnsi="Times New Roman" w:eastAsia="黑体"/>
          <w:color w:val="auto"/>
          <w:sz w:val="32"/>
          <w:szCs w:val="32"/>
        </w:rPr>
      </w:pPr>
    </w:p>
    <w:p w14:paraId="1A55E29A">
      <w:pPr>
        <w:overflowPunct w:val="0"/>
        <w:adjustRightInd w:val="0"/>
        <w:spacing w:before="120" w:beforeLines="50" w:after="120" w:afterLines="50" w:line="400" w:lineRule="exact"/>
        <w:ind w:firstLine="0" w:firstLineChars="0"/>
        <w:outlineLvl w:val="0"/>
        <w:rPr>
          <w:rFonts w:ascii="Times New Roman" w:hAnsi="Times New Roman" w:eastAsia="黑体"/>
          <w:color w:val="auto"/>
          <w:sz w:val="32"/>
          <w:szCs w:val="32"/>
        </w:rPr>
        <w:sectPr>
          <w:headerReference r:id="rId17" w:type="default"/>
          <w:footerReference r:id="rId18" w:type="default"/>
          <w:pgSz w:w="11906" w:h="16838"/>
          <w:pgMar w:top="1757" w:right="1474" w:bottom="1701" w:left="1474" w:header="907" w:footer="1077" w:gutter="0"/>
          <w:pgBorders>
            <w:top w:val="none" w:sz="0" w:space="0"/>
            <w:left w:val="none" w:sz="0" w:space="0"/>
            <w:bottom w:val="none" w:sz="0" w:space="0"/>
            <w:right w:val="none" w:sz="0" w:space="0"/>
          </w:pgBorders>
          <w:pgNumType w:fmt="numberInDash" w:start="1"/>
          <w:cols w:space="720" w:num="1"/>
          <w:docGrid w:linePitch="326" w:charSpace="0"/>
        </w:sectPr>
      </w:pPr>
    </w:p>
    <w:bookmarkEnd w:id="1"/>
    <w:p w14:paraId="5F2F2FFD">
      <w:pPr>
        <w:numPr>
          <w:ilvl w:val="0"/>
          <w:numId w:val="0"/>
        </w:numPr>
        <w:overflowPunct w:val="0"/>
        <w:adjustRightInd w:val="0"/>
        <w:spacing w:before="120" w:beforeLines="50" w:after="120" w:afterLines="50" w:line="400" w:lineRule="exact"/>
        <w:outlineLvl w:val="0"/>
        <w:rPr>
          <w:rFonts w:hint="default" w:ascii="Times New Roman" w:hAnsi="Times New Roman" w:eastAsia="黑体"/>
          <w:color w:val="auto"/>
          <w:sz w:val="32"/>
          <w:szCs w:val="32"/>
          <w:lang w:val="en-US" w:eastAsia="zh-CN"/>
        </w:rPr>
      </w:pPr>
      <w:bookmarkStart w:id="2" w:name="_Toc105346525"/>
      <w:r>
        <w:rPr>
          <w:rFonts w:hint="eastAsia" w:ascii="Times New Roman" w:hAnsi="Times New Roman" w:eastAsia="黑体"/>
          <w:color w:val="auto"/>
          <w:sz w:val="32"/>
          <w:szCs w:val="32"/>
          <w:lang w:eastAsia="zh-CN"/>
        </w:rPr>
        <w:t>（</w:t>
      </w:r>
      <w:r>
        <w:rPr>
          <w:rFonts w:hint="eastAsia" w:ascii="Times New Roman" w:hAnsi="Times New Roman" w:eastAsia="黑体"/>
          <w:color w:val="auto"/>
          <w:sz w:val="32"/>
          <w:szCs w:val="32"/>
          <w:lang w:val="en-US" w:eastAsia="zh-CN"/>
        </w:rPr>
        <w:t>三</w:t>
      </w:r>
      <w:r>
        <w:rPr>
          <w:rFonts w:hint="eastAsia" w:ascii="Times New Roman" w:hAnsi="Times New Roman" w:eastAsia="黑体"/>
          <w:color w:val="auto"/>
          <w:sz w:val="32"/>
          <w:szCs w:val="32"/>
          <w:lang w:eastAsia="zh-CN"/>
        </w:rPr>
        <w:t>）</w:t>
      </w:r>
      <w:r>
        <w:rPr>
          <w:rFonts w:hint="eastAsia" w:ascii="Times New Roman" w:hAnsi="Times New Roman" w:eastAsia="黑体"/>
          <w:color w:val="auto"/>
          <w:sz w:val="32"/>
          <w:szCs w:val="32"/>
        </w:rPr>
        <w:t>课程体系执行</w:t>
      </w:r>
      <w:bookmarkEnd w:id="2"/>
      <w:r>
        <w:rPr>
          <w:rFonts w:hint="eastAsia" w:ascii="Times New Roman" w:hAnsi="Times New Roman" w:eastAsia="黑体"/>
          <w:color w:val="auto"/>
          <w:sz w:val="32"/>
          <w:szCs w:val="32"/>
          <w:lang w:eastAsia="zh-CN"/>
        </w:rPr>
        <w:t>表</w:t>
      </w:r>
      <w:r>
        <w:rPr>
          <w:rFonts w:hint="eastAsia" w:ascii="Times New Roman" w:hAnsi="Times New Roman" w:eastAsia="黑体"/>
          <w:color w:val="auto"/>
          <w:sz w:val="32"/>
          <w:szCs w:val="32"/>
          <w:lang w:val="en-US" w:eastAsia="zh-CN"/>
        </w:rPr>
        <w:t xml:space="preserve"> </w:t>
      </w:r>
    </w:p>
    <w:p w14:paraId="66E8ED92">
      <w:pPr>
        <w:overflowPunct w:val="0"/>
        <w:adjustRightInd w:val="0"/>
        <w:spacing w:before="120" w:beforeLines="50" w:after="120" w:afterLines="50" w:line="400" w:lineRule="exact"/>
        <w:ind w:left="0" w:leftChars="0" w:firstLine="0" w:firstLineChars="0"/>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drawing>
          <wp:anchor distT="0" distB="0" distL="114300" distR="114300" simplePos="0" relativeHeight="251662336" behindDoc="0" locked="0" layoutInCell="1" allowOverlap="1">
            <wp:simplePos x="0" y="0"/>
            <wp:positionH relativeFrom="column">
              <wp:posOffset>480060</wp:posOffset>
            </wp:positionH>
            <wp:positionV relativeFrom="paragraph">
              <wp:posOffset>260350</wp:posOffset>
            </wp:positionV>
            <wp:extent cx="8007985" cy="4488815"/>
            <wp:effectExtent l="0" t="0" r="8255" b="6985"/>
            <wp:wrapTopAndBottom/>
            <wp:docPr id="2" name="图片 2" descr="1749035049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49035049444"/>
                    <pic:cNvPicPr>
                      <a:picLocks noChangeAspect="1"/>
                    </pic:cNvPicPr>
                  </pic:nvPicPr>
                  <pic:blipFill>
                    <a:blip r:embed="rId24"/>
                    <a:stretch>
                      <a:fillRect/>
                    </a:stretch>
                  </pic:blipFill>
                  <pic:spPr>
                    <a:xfrm>
                      <a:off x="0" y="0"/>
                      <a:ext cx="8007985" cy="4488815"/>
                    </a:xfrm>
                    <a:prstGeom prst="rect">
                      <a:avLst/>
                    </a:prstGeom>
                  </pic:spPr>
                </pic:pic>
              </a:graphicData>
            </a:graphic>
          </wp:anchor>
        </w:drawing>
      </w:r>
    </w:p>
    <w:p w14:paraId="45A6FBC7">
      <w:pPr>
        <w:overflowPunct w:val="0"/>
        <w:adjustRightInd w:val="0"/>
        <w:spacing w:before="120" w:beforeLines="50" w:after="120" w:afterLines="50" w:line="400" w:lineRule="exact"/>
        <w:ind w:firstLine="640"/>
        <w:outlineLvl w:val="0"/>
        <w:rPr>
          <w:rFonts w:hint="eastAsia" w:ascii="Times New Roman" w:hAnsi="Times New Roman" w:eastAsia="黑体"/>
          <w:color w:val="auto"/>
          <w:sz w:val="32"/>
          <w:szCs w:val="32"/>
          <w:lang w:eastAsia="zh-CN"/>
        </w:rPr>
      </w:pPr>
    </w:p>
    <w:p w14:paraId="6C8C317C">
      <w:pPr>
        <w:overflowPunct w:val="0"/>
        <w:adjustRightInd w:val="0"/>
        <w:spacing w:before="120" w:beforeLines="50" w:after="120" w:afterLines="50" w:line="400" w:lineRule="exact"/>
        <w:ind w:firstLine="640"/>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drawing>
          <wp:anchor distT="0" distB="0" distL="114300" distR="114300" simplePos="0" relativeHeight="251664384" behindDoc="0" locked="0" layoutInCell="1" allowOverlap="1">
            <wp:simplePos x="0" y="0"/>
            <wp:positionH relativeFrom="column">
              <wp:posOffset>26035</wp:posOffset>
            </wp:positionH>
            <wp:positionV relativeFrom="paragraph">
              <wp:posOffset>120650</wp:posOffset>
            </wp:positionV>
            <wp:extent cx="8564880" cy="4857750"/>
            <wp:effectExtent l="0" t="0" r="0" b="3810"/>
            <wp:wrapTopAndBottom/>
            <wp:docPr id="5" name="图片 5" descr="1749398217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49398217697"/>
                    <pic:cNvPicPr>
                      <a:picLocks noChangeAspect="1"/>
                    </pic:cNvPicPr>
                  </pic:nvPicPr>
                  <pic:blipFill>
                    <a:blip r:embed="rId25"/>
                    <a:stretch>
                      <a:fillRect/>
                    </a:stretch>
                  </pic:blipFill>
                  <pic:spPr>
                    <a:xfrm>
                      <a:off x="0" y="0"/>
                      <a:ext cx="8564880" cy="4857750"/>
                    </a:xfrm>
                    <a:prstGeom prst="rect">
                      <a:avLst/>
                    </a:prstGeom>
                  </pic:spPr>
                </pic:pic>
              </a:graphicData>
            </a:graphic>
          </wp:anchor>
        </w:drawing>
      </w:r>
    </w:p>
    <w:p w14:paraId="29E062E2">
      <w:pPr>
        <w:overflowPunct w:val="0"/>
        <w:adjustRightInd w:val="0"/>
        <w:spacing w:before="120" w:beforeLines="50" w:after="120" w:afterLines="50" w:line="400" w:lineRule="exact"/>
        <w:ind w:left="0" w:leftChars="0" w:firstLine="0" w:firstLineChars="0"/>
        <w:outlineLvl w:val="0"/>
        <w:rPr>
          <w:rFonts w:hint="eastAsia" w:ascii="Times New Roman" w:hAnsi="Times New Roman" w:eastAsia="黑体"/>
          <w:color w:val="auto"/>
          <w:sz w:val="32"/>
          <w:szCs w:val="32"/>
          <w:lang w:eastAsia="zh-CN"/>
        </w:rPr>
      </w:pPr>
    </w:p>
    <w:p w14:paraId="1208C113">
      <w:pPr>
        <w:overflowPunct w:val="0"/>
        <w:adjustRightInd w:val="0"/>
        <w:spacing w:before="120" w:beforeLines="50" w:after="120" w:afterLines="50" w:line="400" w:lineRule="exact"/>
        <w:ind w:left="0" w:leftChars="0" w:firstLine="0" w:firstLineChars="0"/>
        <w:outlineLvl w:val="0"/>
        <w:rPr>
          <w:rFonts w:hint="eastAsia" w:ascii="Times New Roman" w:hAnsi="Times New Roman" w:eastAsia="黑体"/>
          <w:color w:val="auto"/>
          <w:sz w:val="32"/>
          <w:szCs w:val="32"/>
          <w:lang w:eastAsia="zh-CN"/>
        </w:rPr>
      </w:pPr>
    </w:p>
    <w:p w14:paraId="57A67AB2">
      <w:pPr>
        <w:overflowPunct w:val="0"/>
        <w:adjustRightInd w:val="0"/>
        <w:spacing w:before="120" w:beforeLines="50" w:after="120" w:afterLines="50" w:line="400" w:lineRule="exact"/>
        <w:ind w:left="0" w:leftChars="0" w:firstLine="0" w:firstLineChars="0"/>
        <w:outlineLvl w:val="0"/>
        <w:rPr>
          <w:rFonts w:hint="eastAsia" w:ascii="Times New Roman" w:hAnsi="Times New Roman" w:eastAsia="黑体"/>
          <w:color w:val="auto"/>
          <w:sz w:val="32"/>
          <w:szCs w:val="32"/>
          <w:lang w:eastAsia="zh-CN"/>
        </w:rPr>
      </w:pPr>
    </w:p>
    <w:p w14:paraId="21FC3AE3">
      <w:pPr>
        <w:overflowPunct w:val="0"/>
        <w:adjustRightInd w:val="0"/>
        <w:spacing w:before="120" w:beforeLines="50" w:after="120" w:afterLines="50" w:line="400" w:lineRule="exac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drawing>
          <wp:anchor distT="0" distB="0" distL="114300" distR="114300" simplePos="0" relativeHeight="251663360" behindDoc="0" locked="0" layoutInCell="1" allowOverlap="1">
            <wp:simplePos x="0" y="0"/>
            <wp:positionH relativeFrom="column">
              <wp:posOffset>152400</wp:posOffset>
            </wp:positionH>
            <wp:positionV relativeFrom="paragraph">
              <wp:posOffset>280670</wp:posOffset>
            </wp:positionV>
            <wp:extent cx="8199120" cy="2224405"/>
            <wp:effectExtent l="0" t="0" r="0" b="635"/>
            <wp:wrapTopAndBottom/>
            <wp:docPr id="7" name="图片 7" descr="1749222810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49222810991"/>
                    <pic:cNvPicPr>
                      <a:picLocks noChangeAspect="1"/>
                    </pic:cNvPicPr>
                  </pic:nvPicPr>
                  <pic:blipFill>
                    <a:blip r:embed="rId26"/>
                    <a:stretch>
                      <a:fillRect/>
                    </a:stretch>
                  </pic:blipFill>
                  <pic:spPr>
                    <a:xfrm>
                      <a:off x="0" y="0"/>
                      <a:ext cx="8199120" cy="2224405"/>
                    </a:xfrm>
                    <a:prstGeom prst="rect">
                      <a:avLst/>
                    </a:prstGeom>
                  </pic:spPr>
                </pic:pic>
              </a:graphicData>
            </a:graphic>
          </wp:anchor>
        </w:drawing>
      </w:r>
    </w:p>
    <w:p w14:paraId="4B1696CB">
      <w:pPr>
        <w:overflowPunct w:val="0"/>
        <w:adjustRightInd w:val="0"/>
        <w:spacing w:before="120" w:beforeLines="50" w:after="120" w:afterLines="50" w:line="400" w:lineRule="exact"/>
        <w:ind w:firstLine="640"/>
        <w:outlineLvl w:val="0"/>
        <w:rPr>
          <w:rFonts w:ascii="Times New Roman" w:hAnsi="Times New Roman" w:eastAsia="黑体"/>
          <w:color w:val="auto"/>
          <w:sz w:val="32"/>
          <w:szCs w:val="32"/>
        </w:rPr>
      </w:pPr>
    </w:p>
    <w:p w14:paraId="4BFC6371">
      <w:pPr>
        <w:overflowPunct w:val="0"/>
        <w:adjustRightInd w:val="0"/>
        <w:spacing w:before="120" w:beforeLines="50" w:after="120" w:afterLines="50" w:line="400" w:lineRule="exact"/>
        <w:ind w:left="0" w:leftChars="0" w:firstLine="0" w:firstLineChars="0"/>
        <w:outlineLvl w:val="0"/>
        <w:rPr>
          <w:rFonts w:hint="eastAsia" w:ascii="Times New Roman" w:hAnsi="Times New Roman" w:eastAsia="黑体"/>
          <w:color w:val="auto"/>
          <w:sz w:val="32"/>
          <w:szCs w:val="32"/>
          <w:lang w:eastAsia="zh-CN"/>
        </w:rPr>
        <w:sectPr>
          <w:footerReference r:id="rId19" w:type="default"/>
          <w:pgSz w:w="16838" w:h="11906" w:orient="landscape"/>
          <w:pgMar w:top="1474" w:right="1757" w:bottom="1474" w:left="1701" w:header="907" w:footer="1077" w:gutter="0"/>
          <w:pgBorders>
            <w:top w:val="none" w:sz="0" w:space="0"/>
            <w:left w:val="none" w:sz="0" w:space="0"/>
            <w:bottom w:val="none" w:sz="0" w:space="0"/>
            <w:right w:val="none" w:sz="0" w:space="0"/>
          </w:pgBorders>
          <w:pgNumType w:fmt="numberInDash" w:start="1"/>
          <w:cols w:space="720" w:num="1"/>
          <w:docGrid w:linePitch="326" w:charSpace="0"/>
        </w:sectPr>
      </w:pPr>
    </w:p>
    <w:p w14:paraId="55B02BA3">
      <w:pPr>
        <w:adjustRightInd w:val="0"/>
        <w:snapToGrid w:val="0"/>
        <w:spacing w:line="400" w:lineRule="exact"/>
        <w:ind w:left="0" w:leftChars="0" w:firstLine="0" w:firstLineChars="0"/>
        <w:jc w:val="left"/>
        <w:rPr>
          <w:rFonts w:hint="eastAsia" w:ascii="黑体" w:hAnsi="黑体" w:eastAsia="黑体"/>
          <w:color w:val="auto"/>
          <w:sz w:val="36"/>
          <w:szCs w:val="40"/>
          <w:lang w:eastAsia="zh-CN"/>
        </w:rPr>
      </w:pPr>
      <w:r>
        <w:rPr>
          <w:rFonts w:hint="eastAsia" w:ascii="黑体" w:hAnsi="黑体" w:eastAsia="黑体"/>
          <w:color w:val="auto"/>
          <w:sz w:val="36"/>
          <w:szCs w:val="40"/>
          <w:lang w:eastAsia="zh-CN"/>
        </w:rPr>
        <w:t>（</w:t>
      </w:r>
      <w:r>
        <w:rPr>
          <w:rFonts w:hint="eastAsia" w:ascii="黑体" w:hAnsi="黑体" w:eastAsia="黑体"/>
          <w:color w:val="auto"/>
          <w:sz w:val="36"/>
          <w:szCs w:val="40"/>
          <w:lang w:val="en-US" w:eastAsia="zh-CN"/>
        </w:rPr>
        <w:t>四</w:t>
      </w:r>
      <w:r>
        <w:rPr>
          <w:rFonts w:hint="eastAsia" w:ascii="黑体" w:hAnsi="黑体" w:eastAsia="黑体"/>
          <w:color w:val="auto"/>
          <w:sz w:val="36"/>
          <w:szCs w:val="40"/>
          <w:lang w:eastAsia="zh-CN"/>
        </w:rPr>
        <w:t>）</w:t>
      </w:r>
    </w:p>
    <w:p w14:paraId="76CCD4FA">
      <w:pPr>
        <w:adjustRightInd w:val="0"/>
        <w:snapToGrid w:val="0"/>
        <w:spacing w:line="400" w:lineRule="exact"/>
        <w:ind w:firstLine="560"/>
        <w:jc w:val="center"/>
        <w:rPr>
          <w:rFonts w:ascii="黑体" w:hAnsi="黑体" w:eastAsia="黑体"/>
          <w:color w:val="auto"/>
          <w:sz w:val="36"/>
          <w:szCs w:val="40"/>
        </w:rPr>
      </w:pPr>
      <w:r>
        <w:rPr>
          <w:rFonts w:hint="eastAsia" w:ascii="黑体" w:hAnsi="黑体" w:eastAsia="黑体"/>
          <w:color w:val="auto"/>
          <w:sz w:val="36"/>
          <w:szCs w:val="40"/>
        </w:rPr>
        <w:t>2</w:t>
      </w:r>
      <w:r>
        <w:rPr>
          <w:rFonts w:ascii="黑体" w:hAnsi="黑体" w:eastAsia="黑体"/>
          <w:color w:val="auto"/>
          <w:sz w:val="36"/>
          <w:szCs w:val="40"/>
        </w:rPr>
        <w:t>02</w:t>
      </w:r>
      <w:r>
        <w:rPr>
          <w:rFonts w:hint="eastAsia" w:ascii="黑体" w:hAnsi="黑体" w:eastAsia="黑体"/>
          <w:color w:val="auto"/>
          <w:sz w:val="36"/>
          <w:szCs w:val="40"/>
          <w:lang w:val="en-US" w:eastAsia="zh-CN"/>
        </w:rPr>
        <w:t>5</w:t>
      </w:r>
      <w:r>
        <w:rPr>
          <w:rFonts w:hint="eastAsia" w:ascii="黑体" w:hAnsi="黑体" w:eastAsia="黑体"/>
          <w:color w:val="auto"/>
          <w:sz w:val="36"/>
          <w:szCs w:val="40"/>
        </w:rPr>
        <w:t>级人才培养方案制（修）订审核意见表</w:t>
      </w:r>
    </w:p>
    <w:tbl>
      <w:tblPr>
        <w:tblStyle w:val="12"/>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68F9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08349057">
            <w:pPr>
              <w:overflowPunct w:val="0"/>
              <w:adjustRightInd w:val="0"/>
              <w:spacing w:line="400" w:lineRule="exact"/>
              <w:ind w:firstLine="0" w:firstLineChars="0"/>
              <w:jc w:val="center"/>
              <w:rPr>
                <w:b/>
                <w:color w:val="auto"/>
                <w:szCs w:val="24"/>
              </w:rPr>
            </w:pPr>
            <w:r>
              <w:rPr>
                <w:rFonts w:hint="eastAsia"/>
                <w:b/>
                <w:color w:val="auto"/>
                <w:szCs w:val="24"/>
              </w:rPr>
              <w:t>教学单位名称</w:t>
            </w:r>
          </w:p>
        </w:tc>
        <w:tc>
          <w:tcPr>
            <w:tcW w:w="5846" w:type="dxa"/>
            <w:gridSpan w:val="5"/>
            <w:vAlign w:val="center"/>
          </w:tcPr>
          <w:p w14:paraId="5C2E71A9">
            <w:pPr>
              <w:adjustRightInd w:val="0"/>
              <w:spacing w:line="400" w:lineRule="exact"/>
              <w:ind w:firstLine="1680" w:firstLineChars="700"/>
              <w:jc w:val="both"/>
              <w:rPr>
                <w:rFonts w:hint="eastAsia" w:ascii="宋体" w:hAnsi="宋体" w:eastAsia="仿宋_GB2312"/>
                <w:color w:val="auto"/>
                <w:szCs w:val="24"/>
                <w:lang w:eastAsia="zh-CN"/>
              </w:rPr>
            </w:pPr>
            <w:r>
              <w:rPr>
                <w:rFonts w:hint="eastAsia" w:ascii="宋体" w:hAnsi="宋体"/>
                <w:color w:val="auto"/>
                <w:szCs w:val="24"/>
                <w:lang w:eastAsia="zh-CN"/>
              </w:rPr>
              <w:t>财经商贸系</w:t>
            </w:r>
          </w:p>
        </w:tc>
      </w:tr>
      <w:tr w14:paraId="5EF8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6A3261E1">
            <w:pPr>
              <w:overflowPunct w:val="0"/>
              <w:adjustRightInd w:val="0"/>
              <w:spacing w:line="400" w:lineRule="exact"/>
              <w:ind w:firstLine="0" w:firstLineChars="0"/>
              <w:jc w:val="center"/>
              <w:rPr>
                <w:b/>
                <w:color w:val="auto"/>
                <w:szCs w:val="24"/>
              </w:rPr>
            </w:pPr>
            <w:r>
              <w:rPr>
                <w:rFonts w:hint="eastAsia"/>
                <w:b/>
                <w:color w:val="auto"/>
                <w:szCs w:val="24"/>
              </w:rPr>
              <w:t>人才培养方案专业名称</w:t>
            </w:r>
          </w:p>
        </w:tc>
        <w:tc>
          <w:tcPr>
            <w:tcW w:w="5846" w:type="dxa"/>
            <w:gridSpan w:val="5"/>
            <w:vAlign w:val="center"/>
          </w:tcPr>
          <w:p w14:paraId="2F6B90EE">
            <w:pPr>
              <w:adjustRightInd w:val="0"/>
              <w:spacing w:line="400" w:lineRule="exact"/>
              <w:ind w:firstLine="1680" w:firstLineChars="700"/>
              <w:jc w:val="both"/>
              <w:rPr>
                <w:rFonts w:hint="eastAsia" w:ascii="宋体" w:hAnsi="宋体" w:eastAsia="仿宋_GB2312"/>
                <w:color w:val="auto"/>
                <w:szCs w:val="24"/>
                <w:lang w:eastAsia="zh-CN"/>
              </w:rPr>
            </w:pPr>
            <w:r>
              <w:rPr>
                <w:rFonts w:hint="eastAsia" w:ascii="宋体" w:hAnsi="宋体"/>
                <w:color w:val="auto"/>
                <w:szCs w:val="24"/>
                <w:lang w:eastAsia="zh-CN"/>
              </w:rPr>
              <w:t>市场营销</w:t>
            </w:r>
          </w:p>
        </w:tc>
      </w:tr>
      <w:tr w14:paraId="0A51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321652B2">
            <w:pPr>
              <w:adjustRightInd w:val="0"/>
              <w:spacing w:line="400" w:lineRule="exact"/>
              <w:ind w:firstLine="0" w:firstLineChars="0"/>
              <w:jc w:val="center"/>
              <w:rPr>
                <w:rFonts w:ascii="宋体" w:hAnsi="宋体"/>
                <w:b/>
                <w:bCs/>
                <w:color w:val="auto"/>
                <w:szCs w:val="24"/>
              </w:rPr>
            </w:pPr>
            <w:r>
              <w:rPr>
                <w:rFonts w:hint="eastAsia" w:ascii="宋体" w:hAnsi="宋体"/>
                <w:b/>
                <w:bCs/>
                <w:color w:val="auto"/>
                <w:szCs w:val="24"/>
              </w:rPr>
              <w:t>制（修）</w:t>
            </w:r>
          </w:p>
          <w:p w14:paraId="5816C5EB">
            <w:pPr>
              <w:adjustRightInd w:val="0"/>
              <w:spacing w:line="400" w:lineRule="exact"/>
              <w:ind w:firstLine="0" w:firstLineChars="0"/>
              <w:jc w:val="center"/>
              <w:rPr>
                <w:rFonts w:ascii="宋体" w:hAnsi="宋体"/>
                <w:b/>
                <w:bCs/>
                <w:color w:val="auto"/>
                <w:szCs w:val="24"/>
              </w:rPr>
            </w:pPr>
            <w:r>
              <w:rPr>
                <w:rFonts w:hint="eastAsia" w:ascii="宋体" w:hAnsi="宋体"/>
                <w:b/>
                <w:bCs/>
                <w:color w:val="auto"/>
                <w:szCs w:val="24"/>
              </w:rPr>
              <w:t>订参与人</w:t>
            </w:r>
          </w:p>
        </w:tc>
        <w:tc>
          <w:tcPr>
            <w:tcW w:w="1625" w:type="dxa"/>
            <w:vAlign w:val="center"/>
          </w:tcPr>
          <w:p w14:paraId="4F342E73">
            <w:pPr>
              <w:overflowPunct w:val="0"/>
              <w:adjustRightInd w:val="0"/>
              <w:spacing w:line="400" w:lineRule="exact"/>
              <w:ind w:firstLine="0" w:firstLineChars="0"/>
              <w:jc w:val="center"/>
              <w:rPr>
                <w:b/>
                <w:color w:val="auto"/>
                <w:szCs w:val="24"/>
              </w:rPr>
            </w:pPr>
            <w:r>
              <w:rPr>
                <w:rFonts w:hint="eastAsia"/>
                <w:b/>
                <w:color w:val="auto"/>
                <w:szCs w:val="24"/>
              </w:rPr>
              <w:t>姓名</w:t>
            </w:r>
          </w:p>
        </w:tc>
        <w:tc>
          <w:tcPr>
            <w:tcW w:w="1391" w:type="dxa"/>
            <w:vAlign w:val="center"/>
          </w:tcPr>
          <w:p w14:paraId="57EE5B51">
            <w:pPr>
              <w:overflowPunct w:val="0"/>
              <w:adjustRightInd w:val="0"/>
              <w:spacing w:line="400" w:lineRule="exact"/>
              <w:ind w:firstLine="0" w:firstLineChars="0"/>
              <w:jc w:val="center"/>
              <w:rPr>
                <w:b/>
                <w:color w:val="auto"/>
                <w:szCs w:val="24"/>
              </w:rPr>
            </w:pPr>
            <w:r>
              <w:rPr>
                <w:rFonts w:hint="eastAsia"/>
                <w:b/>
                <w:color w:val="auto"/>
                <w:szCs w:val="24"/>
              </w:rPr>
              <w:t>职称</w:t>
            </w:r>
          </w:p>
        </w:tc>
        <w:tc>
          <w:tcPr>
            <w:tcW w:w="1465" w:type="dxa"/>
            <w:gridSpan w:val="2"/>
            <w:vAlign w:val="center"/>
          </w:tcPr>
          <w:p w14:paraId="4874DCF2">
            <w:pPr>
              <w:overflowPunct w:val="0"/>
              <w:adjustRightInd w:val="0"/>
              <w:spacing w:line="400" w:lineRule="exact"/>
              <w:ind w:firstLine="0" w:firstLineChars="0"/>
              <w:jc w:val="center"/>
              <w:rPr>
                <w:b/>
                <w:color w:val="auto"/>
                <w:szCs w:val="24"/>
              </w:rPr>
            </w:pPr>
            <w:r>
              <w:rPr>
                <w:rFonts w:hint="eastAsia"/>
                <w:b/>
                <w:color w:val="auto"/>
                <w:szCs w:val="24"/>
              </w:rPr>
              <w:t>学历学位</w:t>
            </w:r>
          </w:p>
        </w:tc>
        <w:tc>
          <w:tcPr>
            <w:tcW w:w="1492" w:type="dxa"/>
            <w:vAlign w:val="center"/>
          </w:tcPr>
          <w:p w14:paraId="22D1F4B6">
            <w:pPr>
              <w:overflowPunct w:val="0"/>
              <w:adjustRightInd w:val="0"/>
              <w:spacing w:line="400" w:lineRule="exact"/>
              <w:ind w:firstLine="0" w:firstLineChars="0"/>
              <w:jc w:val="center"/>
              <w:rPr>
                <w:b/>
                <w:color w:val="auto"/>
                <w:szCs w:val="24"/>
              </w:rPr>
            </w:pPr>
            <w:r>
              <w:rPr>
                <w:rFonts w:hint="eastAsia"/>
                <w:b/>
                <w:color w:val="auto"/>
                <w:szCs w:val="24"/>
              </w:rPr>
              <w:t>工作年限</w:t>
            </w:r>
          </w:p>
        </w:tc>
        <w:tc>
          <w:tcPr>
            <w:tcW w:w="1498" w:type="dxa"/>
            <w:vAlign w:val="center"/>
          </w:tcPr>
          <w:p w14:paraId="70BDDB79">
            <w:pPr>
              <w:overflowPunct w:val="0"/>
              <w:adjustRightInd w:val="0"/>
              <w:spacing w:line="400" w:lineRule="exact"/>
              <w:ind w:firstLine="0" w:firstLineChars="0"/>
              <w:jc w:val="center"/>
              <w:rPr>
                <w:b/>
                <w:color w:val="auto"/>
                <w:szCs w:val="24"/>
              </w:rPr>
            </w:pPr>
            <w:r>
              <w:rPr>
                <w:rFonts w:hint="eastAsia"/>
                <w:b/>
                <w:color w:val="auto"/>
                <w:szCs w:val="24"/>
              </w:rPr>
              <w:t>人员身份</w:t>
            </w:r>
          </w:p>
        </w:tc>
      </w:tr>
      <w:tr w14:paraId="0392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9BE93CA">
            <w:pPr>
              <w:adjustRightInd w:val="0"/>
              <w:spacing w:line="400" w:lineRule="exact"/>
              <w:ind w:firstLine="482"/>
              <w:jc w:val="center"/>
              <w:rPr>
                <w:rFonts w:ascii="宋体" w:hAnsi="宋体"/>
                <w:b/>
                <w:bCs/>
                <w:color w:val="auto"/>
                <w:szCs w:val="24"/>
              </w:rPr>
            </w:pPr>
          </w:p>
        </w:tc>
        <w:tc>
          <w:tcPr>
            <w:tcW w:w="1625" w:type="dxa"/>
            <w:vAlign w:val="center"/>
          </w:tcPr>
          <w:p w14:paraId="043BC2D9">
            <w:pPr>
              <w:ind w:firstLine="480" w:firstLineChars="200"/>
              <w:jc w:val="left"/>
              <w:rPr>
                <w:rFonts w:hint="eastAsia" w:ascii="楷体" w:hAnsi="楷体" w:eastAsia="楷体"/>
                <w:color w:val="auto"/>
                <w:szCs w:val="24"/>
                <w:lang w:eastAsia="zh-CN"/>
              </w:rPr>
            </w:pPr>
            <w:r>
              <w:rPr>
                <w:rFonts w:hint="eastAsia" w:ascii="楷体" w:hAnsi="楷体" w:eastAsia="楷体"/>
                <w:color w:val="auto"/>
                <w:szCs w:val="24"/>
                <w:lang w:eastAsia="zh-CN"/>
              </w:rPr>
              <w:t>海秋丹</w:t>
            </w:r>
          </w:p>
        </w:tc>
        <w:tc>
          <w:tcPr>
            <w:tcW w:w="1391" w:type="dxa"/>
            <w:vAlign w:val="center"/>
          </w:tcPr>
          <w:p w14:paraId="1E7895AD">
            <w:pPr>
              <w:ind w:firstLine="480" w:firstLineChars="200"/>
              <w:jc w:val="left"/>
              <w:rPr>
                <w:rFonts w:hint="eastAsia" w:ascii="楷体" w:hAnsi="楷体" w:eastAsia="楷体"/>
                <w:color w:val="auto"/>
                <w:szCs w:val="24"/>
                <w:lang w:eastAsia="zh-CN"/>
              </w:rPr>
            </w:pPr>
            <w:r>
              <w:rPr>
                <w:rFonts w:hint="eastAsia" w:ascii="楷体" w:hAnsi="楷体" w:eastAsia="楷体"/>
                <w:color w:val="auto"/>
                <w:szCs w:val="24"/>
                <w:lang w:eastAsia="zh-CN"/>
              </w:rPr>
              <w:t>教授</w:t>
            </w:r>
          </w:p>
        </w:tc>
        <w:tc>
          <w:tcPr>
            <w:tcW w:w="1465" w:type="dxa"/>
            <w:gridSpan w:val="2"/>
            <w:vAlign w:val="center"/>
          </w:tcPr>
          <w:p w14:paraId="24DE25BF">
            <w:pPr>
              <w:ind w:firstLine="0" w:firstLineChars="0"/>
              <w:jc w:val="left"/>
              <w:rPr>
                <w:rFonts w:hint="eastAsia" w:ascii="楷体" w:hAnsi="楷体" w:eastAsia="楷体"/>
                <w:color w:val="auto"/>
                <w:szCs w:val="24"/>
                <w:lang w:eastAsia="zh-CN"/>
              </w:rPr>
            </w:pPr>
            <w:r>
              <w:rPr>
                <w:rFonts w:hint="eastAsia" w:ascii="楷体" w:hAnsi="楷体" w:eastAsia="楷体"/>
                <w:color w:val="auto"/>
                <w:szCs w:val="24"/>
                <w:lang w:eastAsia="zh-CN"/>
              </w:rPr>
              <w:t>双本科硕士</w:t>
            </w:r>
          </w:p>
        </w:tc>
        <w:tc>
          <w:tcPr>
            <w:tcW w:w="1492" w:type="dxa"/>
            <w:vAlign w:val="center"/>
          </w:tcPr>
          <w:p w14:paraId="1A574D46">
            <w:pPr>
              <w:ind w:firstLine="480" w:firstLineChars="200"/>
              <w:jc w:val="left"/>
              <w:rPr>
                <w:rFonts w:hint="default" w:ascii="楷体" w:hAnsi="楷体" w:eastAsia="楷体"/>
                <w:color w:val="auto"/>
                <w:szCs w:val="24"/>
                <w:lang w:val="en-US" w:eastAsia="zh-CN"/>
              </w:rPr>
            </w:pPr>
            <w:r>
              <w:rPr>
                <w:rFonts w:hint="eastAsia" w:ascii="楷体" w:hAnsi="楷体" w:eastAsia="楷体"/>
                <w:color w:val="auto"/>
                <w:szCs w:val="24"/>
                <w:lang w:val="en-US" w:eastAsia="zh-CN"/>
              </w:rPr>
              <w:t>28</w:t>
            </w:r>
          </w:p>
        </w:tc>
        <w:tc>
          <w:tcPr>
            <w:tcW w:w="1498" w:type="dxa"/>
            <w:vAlign w:val="center"/>
          </w:tcPr>
          <w:p w14:paraId="7894443B">
            <w:pPr>
              <w:ind w:firstLine="0" w:firstLineChars="0"/>
              <w:jc w:val="left"/>
              <w:rPr>
                <w:rFonts w:hint="eastAsia" w:ascii="楷体" w:hAnsi="楷体" w:eastAsia="楷体"/>
                <w:color w:val="auto"/>
                <w:szCs w:val="24"/>
                <w:lang w:eastAsia="zh-CN"/>
              </w:rPr>
            </w:pPr>
            <w:r>
              <w:rPr>
                <w:rFonts w:hint="eastAsia" w:ascii="楷体" w:hAnsi="楷体" w:eastAsia="楷体"/>
                <w:color w:val="auto"/>
                <w:szCs w:val="24"/>
                <w:lang w:eastAsia="zh-CN"/>
              </w:rPr>
              <w:t>教研室主任</w:t>
            </w:r>
          </w:p>
        </w:tc>
      </w:tr>
      <w:tr w14:paraId="435B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78D8FCCC">
            <w:pPr>
              <w:adjustRightInd w:val="0"/>
              <w:spacing w:line="400" w:lineRule="exact"/>
              <w:ind w:firstLine="482"/>
              <w:jc w:val="center"/>
              <w:rPr>
                <w:rFonts w:ascii="宋体" w:hAnsi="宋体"/>
                <w:b/>
                <w:bCs/>
                <w:color w:val="auto"/>
                <w:szCs w:val="24"/>
              </w:rPr>
            </w:pPr>
          </w:p>
        </w:tc>
        <w:tc>
          <w:tcPr>
            <w:tcW w:w="1625" w:type="dxa"/>
            <w:vAlign w:val="center"/>
          </w:tcPr>
          <w:p w14:paraId="56AE41BC">
            <w:pPr>
              <w:ind w:firstLine="0" w:firstLineChars="0"/>
              <w:jc w:val="left"/>
              <w:rPr>
                <w:rFonts w:ascii="楷体" w:hAnsi="楷体" w:eastAsia="楷体"/>
                <w:color w:val="auto"/>
                <w:szCs w:val="24"/>
              </w:rPr>
            </w:pPr>
          </w:p>
        </w:tc>
        <w:tc>
          <w:tcPr>
            <w:tcW w:w="1391" w:type="dxa"/>
            <w:vAlign w:val="center"/>
          </w:tcPr>
          <w:p w14:paraId="799B8158">
            <w:pPr>
              <w:ind w:firstLine="0" w:firstLineChars="0"/>
              <w:jc w:val="left"/>
              <w:rPr>
                <w:rFonts w:ascii="楷体" w:hAnsi="楷体" w:eastAsia="楷体"/>
                <w:color w:val="auto"/>
                <w:szCs w:val="24"/>
              </w:rPr>
            </w:pPr>
          </w:p>
        </w:tc>
        <w:tc>
          <w:tcPr>
            <w:tcW w:w="1465" w:type="dxa"/>
            <w:gridSpan w:val="2"/>
            <w:vAlign w:val="center"/>
          </w:tcPr>
          <w:p w14:paraId="44508ED3">
            <w:pPr>
              <w:ind w:firstLine="0" w:firstLineChars="0"/>
              <w:jc w:val="left"/>
              <w:rPr>
                <w:rFonts w:ascii="楷体" w:hAnsi="楷体" w:eastAsia="楷体"/>
                <w:color w:val="auto"/>
                <w:szCs w:val="24"/>
              </w:rPr>
            </w:pPr>
          </w:p>
        </w:tc>
        <w:tc>
          <w:tcPr>
            <w:tcW w:w="1492" w:type="dxa"/>
            <w:vAlign w:val="center"/>
          </w:tcPr>
          <w:p w14:paraId="38071FD3">
            <w:pPr>
              <w:ind w:firstLine="0" w:firstLineChars="0"/>
              <w:jc w:val="left"/>
              <w:rPr>
                <w:rFonts w:ascii="楷体" w:hAnsi="楷体" w:eastAsia="楷体"/>
                <w:color w:val="auto"/>
                <w:szCs w:val="24"/>
              </w:rPr>
            </w:pPr>
          </w:p>
        </w:tc>
        <w:tc>
          <w:tcPr>
            <w:tcW w:w="1498" w:type="dxa"/>
            <w:vAlign w:val="center"/>
          </w:tcPr>
          <w:p w14:paraId="389DE6FC">
            <w:pPr>
              <w:ind w:firstLine="0" w:firstLineChars="0"/>
              <w:jc w:val="left"/>
              <w:rPr>
                <w:rFonts w:ascii="楷体" w:hAnsi="楷体" w:eastAsia="楷体"/>
                <w:color w:val="auto"/>
                <w:szCs w:val="24"/>
              </w:rPr>
            </w:pPr>
          </w:p>
        </w:tc>
      </w:tr>
      <w:tr w14:paraId="1D71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2DE73B28">
            <w:pPr>
              <w:adjustRightInd w:val="0"/>
              <w:spacing w:line="400" w:lineRule="exact"/>
              <w:ind w:firstLine="482"/>
              <w:jc w:val="center"/>
              <w:rPr>
                <w:rFonts w:ascii="宋体" w:hAnsi="宋体"/>
                <w:b/>
                <w:bCs/>
                <w:color w:val="auto"/>
                <w:szCs w:val="24"/>
              </w:rPr>
            </w:pPr>
          </w:p>
        </w:tc>
        <w:tc>
          <w:tcPr>
            <w:tcW w:w="1625" w:type="dxa"/>
            <w:vAlign w:val="center"/>
          </w:tcPr>
          <w:p w14:paraId="448C5AAA">
            <w:pPr>
              <w:ind w:firstLine="0" w:firstLineChars="0"/>
              <w:jc w:val="left"/>
              <w:rPr>
                <w:rFonts w:ascii="楷体" w:hAnsi="楷体" w:eastAsia="楷体"/>
                <w:color w:val="auto"/>
                <w:szCs w:val="24"/>
              </w:rPr>
            </w:pPr>
          </w:p>
        </w:tc>
        <w:tc>
          <w:tcPr>
            <w:tcW w:w="1391" w:type="dxa"/>
            <w:vAlign w:val="center"/>
          </w:tcPr>
          <w:p w14:paraId="458D6CF6">
            <w:pPr>
              <w:ind w:firstLine="0" w:firstLineChars="0"/>
              <w:jc w:val="left"/>
              <w:rPr>
                <w:rFonts w:ascii="楷体" w:hAnsi="楷体" w:eastAsia="楷体"/>
                <w:color w:val="auto"/>
                <w:szCs w:val="24"/>
              </w:rPr>
            </w:pPr>
          </w:p>
        </w:tc>
        <w:tc>
          <w:tcPr>
            <w:tcW w:w="1465" w:type="dxa"/>
            <w:gridSpan w:val="2"/>
            <w:vAlign w:val="center"/>
          </w:tcPr>
          <w:p w14:paraId="62CBBA39">
            <w:pPr>
              <w:ind w:firstLine="0" w:firstLineChars="0"/>
              <w:jc w:val="left"/>
              <w:rPr>
                <w:rFonts w:ascii="楷体" w:hAnsi="楷体" w:eastAsia="楷体"/>
                <w:color w:val="auto"/>
                <w:szCs w:val="24"/>
              </w:rPr>
            </w:pPr>
          </w:p>
        </w:tc>
        <w:tc>
          <w:tcPr>
            <w:tcW w:w="1492" w:type="dxa"/>
            <w:vAlign w:val="center"/>
          </w:tcPr>
          <w:p w14:paraId="7BF6D7D1">
            <w:pPr>
              <w:ind w:firstLine="0" w:firstLineChars="0"/>
              <w:jc w:val="left"/>
              <w:rPr>
                <w:rFonts w:ascii="楷体" w:hAnsi="楷体" w:eastAsia="楷体"/>
                <w:color w:val="auto"/>
                <w:szCs w:val="24"/>
              </w:rPr>
            </w:pPr>
          </w:p>
        </w:tc>
        <w:tc>
          <w:tcPr>
            <w:tcW w:w="1498" w:type="dxa"/>
            <w:vAlign w:val="center"/>
          </w:tcPr>
          <w:p w14:paraId="283D4B89">
            <w:pPr>
              <w:ind w:firstLine="0" w:firstLineChars="0"/>
              <w:jc w:val="left"/>
              <w:rPr>
                <w:rFonts w:ascii="楷体" w:hAnsi="楷体" w:eastAsia="楷体"/>
                <w:color w:val="auto"/>
                <w:szCs w:val="24"/>
              </w:rPr>
            </w:pPr>
          </w:p>
        </w:tc>
      </w:tr>
      <w:tr w14:paraId="1AE5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342BD967">
            <w:pPr>
              <w:adjustRightInd w:val="0"/>
              <w:spacing w:line="400" w:lineRule="exact"/>
              <w:ind w:firstLine="482"/>
              <w:jc w:val="center"/>
              <w:rPr>
                <w:rFonts w:ascii="宋体" w:hAnsi="宋体"/>
                <w:b/>
                <w:bCs/>
                <w:color w:val="auto"/>
                <w:szCs w:val="24"/>
              </w:rPr>
            </w:pPr>
          </w:p>
        </w:tc>
        <w:tc>
          <w:tcPr>
            <w:tcW w:w="1625" w:type="dxa"/>
            <w:vAlign w:val="center"/>
          </w:tcPr>
          <w:p w14:paraId="66465E7B">
            <w:pPr>
              <w:ind w:firstLine="0" w:firstLineChars="0"/>
              <w:jc w:val="left"/>
              <w:rPr>
                <w:rFonts w:ascii="楷体" w:hAnsi="楷体" w:eastAsia="楷体"/>
                <w:color w:val="auto"/>
                <w:szCs w:val="24"/>
              </w:rPr>
            </w:pPr>
          </w:p>
        </w:tc>
        <w:tc>
          <w:tcPr>
            <w:tcW w:w="1391" w:type="dxa"/>
            <w:vAlign w:val="center"/>
          </w:tcPr>
          <w:p w14:paraId="160B7CE9">
            <w:pPr>
              <w:ind w:firstLine="0" w:firstLineChars="0"/>
              <w:jc w:val="left"/>
              <w:rPr>
                <w:rFonts w:ascii="楷体" w:hAnsi="楷体" w:eastAsia="楷体"/>
                <w:color w:val="auto"/>
                <w:szCs w:val="24"/>
              </w:rPr>
            </w:pPr>
          </w:p>
        </w:tc>
        <w:tc>
          <w:tcPr>
            <w:tcW w:w="1465" w:type="dxa"/>
            <w:gridSpan w:val="2"/>
            <w:vAlign w:val="center"/>
          </w:tcPr>
          <w:p w14:paraId="6D8B3FE9">
            <w:pPr>
              <w:ind w:firstLine="0" w:firstLineChars="0"/>
              <w:jc w:val="left"/>
              <w:rPr>
                <w:rFonts w:ascii="楷体" w:hAnsi="楷体" w:eastAsia="楷体"/>
                <w:color w:val="auto"/>
                <w:szCs w:val="24"/>
              </w:rPr>
            </w:pPr>
          </w:p>
        </w:tc>
        <w:tc>
          <w:tcPr>
            <w:tcW w:w="1492" w:type="dxa"/>
            <w:vAlign w:val="center"/>
          </w:tcPr>
          <w:p w14:paraId="10838578">
            <w:pPr>
              <w:ind w:firstLine="0" w:firstLineChars="0"/>
              <w:jc w:val="left"/>
              <w:rPr>
                <w:rFonts w:ascii="楷体" w:hAnsi="楷体" w:eastAsia="楷体"/>
                <w:color w:val="auto"/>
                <w:szCs w:val="24"/>
              </w:rPr>
            </w:pPr>
          </w:p>
        </w:tc>
        <w:tc>
          <w:tcPr>
            <w:tcW w:w="1498" w:type="dxa"/>
            <w:vAlign w:val="center"/>
          </w:tcPr>
          <w:p w14:paraId="46DCC2E7">
            <w:pPr>
              <w:ind w:firstLine="0" w:firstLineChars="0"/>
              <w:jc w:val="left"/>
              <w:rPr>
                <w:rFonts w:ascii="楷体" w:hAnsi="楷体" w:eastAsia="楷体"/>
                <w:color w:val="auto"/>
                <w:szCs w:val="24"/>
              </w:rPr>
            </w:pPr>
          </w:p>
        </w:tc>
      </w:tr>
      <w:tr w14:paraId="13FA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4A42C65A">
            <w:pPr>
              <w:adjustRightInd w:val="0"/>
              <w:spacing w:line="400" w:lineRule="exact"/>
              <w:ind w:firstLine="0" w:firstLineChars="0"/>
              <w:jc w:val="center"/>
              <w:rPr>
                <w:rFonts w:ascii="宋体" w:hAnsi="宋体"/>
                <w:b/>
                <w:bCs/>
                <w:color w:val="auto"/>
                <w:szCs w:val="24"/>
              </w:rPr>
            </w:pPr>
            <w:r>
              <w:rPr>
                <w:rFonts w:hint="eastAsia" w:ascii="宋体" w:hAnsi="宋体"/>
                <w:b/>
                <w:bCs/>
                <w:color w:val="auto"/>
                <w:szCs w:val="24"/>
              </w:rPr>
              <w:t>制（修）订依据</w:t>
            </w:r>
          </w:p>
        </w:tc>
        <w:tc>
          <w:tcPr>
            <w:tcW w:w="7471" w:type="dxa"/>
            <w:gridSpan w:val="6"/>
          </w:tcPr>
          <w:p w14:paraId="73933E05">
            <w:pPr>
              <w:ind w:firstLine="0" w:firstLineChars="0"/>
              <w:jc w:val="left"/>
              <w:rPr>
                <w:rFonts w:ascii="楷体" w:hAnsi="楷体" w:eastAsia="楷体"/>
                <w:color w:val="auto"/>
                <w:szCs w:val="24"/>
              </w:rPr>
            </w:pPr>
            <w:r>
              <w:rPr>
                <w:rFonts w:hint="eastAsia" w:ascii="楷体" w:hAnsi="楷体" w:eastAsia="楷体"/>
                <w:color w:val="auto"/>
                <w:szCs w:val="24"/>
              </w:rPr>
              <w:t>1</w:t>
            </w:r>
            <w:r>
              <w:rPr>
                <w:rFonts w:ascii="楷体" w:hAnsi="楷体" w:eastAsia="楷体"/>
                <w:color w:val="auto"/>
                <w:szCs w:val="24"/>
              </w:rPr>
              <w:t>.</w:t>
            </w:r>
            <w:r>
              <w:rPr>
                <w:rFonts w:hint="eastAsia" w:ascii="楷体" w:hAnsi="楷体" w:eastAsia="楷体"/>
                <w:color w:val="auto"/>
                <w:szCs w:val="24"/>
              </w:rPr>
              <w:t>《高等职业学校专业教学标准》；</w:t>
            </w:r>
          </w:p>
          <w:p w14:paraId="769F4FB0">
            <w:pPr>
              <w:ind w:firstLine="0" w:firstLineChars="0"/>
              <w:jc w:val="left"/>
              <w:rPr>
                <w:rFonts w:ascii="楷体" w:hAnsi="楷体" w:eastAsia="楷体"/>
                <w:color w:val="auto"/>
                <w:szCs w:val="24"/>
              </w:rPr>
            </w:pPr>
            <w:r>
              <w:rPr>
                <w:rFonts w:hint="eastAsia" w:ascii="楷体" w:hAnsi="楷体" w:eastAsia="楷体"/>
                <w:color w:val="auto"/>
                <w:szCs w:val="24"/>
              </w:rPr>
              <w:t>2</w:t>
            </w:r>
            <w:r>
              <w:rPr>
                <w:rFonts w:ascii="楷体" w:hAnsi="楷体" w:eastAsia="楷体"/>
                <w:color w:val="auto"/>
                <w:szCs w:val="24"/>
              </w:rPr>
              <w:t>.</w:t>
            </w:r>
            <w:r>
              <w:rPr>
                <w:rFonts w:hint="eastAsia" w:ascii="楷体" w:hAnsi="楷体" w:eastAsia="楷体"/>
                <w:color w:val="auto"/>
                <w:szCs w:val="24"/>
              </w:rPr>
              <w:t>教育部《关于职业院校专业人才培养方案制订与实施工作的指导意见》（教职成[</w:t>
            </w:r>
            <w:r>
              <w:rPr>
                <w:rFonts w:ascii="楷体" w:hAnsi="楷体" w:eastAsia="楷体"/>
                <w:color w:val="auto"/>
                <w:szCs w:val="24"/>
              </w:rPr>
              <w:t>2019]13</w:t>
            </w:r>
            <w:r>
              <w:rPr>
                <w:rFonts w:hint="eastAsia" w:ascii="楷体" w:hAnsi="楷体" w:eastAsia="楷体"/>
                <w:color w:val="auto"/>
                <w:szCs w:val="24"/>
              </w:rPr>
              <w:t>号）；</w:t>
            </w:r>
          </w:p>
          <w:p w14:paraId="5AB44683">
            <w:pPr>
              <w:ind w:firstLine="0" w:firstLineChars="0"/>
              <w:jc w:val="left"/>
              <w:rPr>
                <w:rFonts w:ascii="楷体" w:hAnsi="楷体" w:eastAsia="楷体"/>
                <w:color w:val="auto"/>
                <w:szCs w:val="24"/>
              </w:rPr>
            </w:pPr>
            <w:r>
              <w:rPr>
                <w:rFonts w:hint="eastAsia" w:ascii="楷体" w:hAnsi="楷体" w:eastAsia="楷体"/>
                <w:color w:val="auto"/>
                <w:szCs w:val="24"/>
              </w:rPr>
              <w:t>3</w:t>
            </w:r>
            <w:r>
              <w:rPr>
                <w:rFonts w:ascii="楷体" w:hAnsi="楷体" w:eastAsia="楷体"/>
                <w:color w:val="auto"/>
                <w:szCs w:val="24"/>
              </w:rPr>
              <w:t>.</w:t>
            </w:r>
            <w:r>
              <w:rPr>
                <w:rFonts w:hint="eastAsia" w:ascii="楷体" w:hAnsi="楷体" w:eastAsia="楷体"/>
                <w:color w:val="auto"/>
                <w:szCs w:val="24"/>
              </w:rPr>
              <w:t>教育部职成司《关于组织做好职业院校专业人才培养方案制订与实施工作的通知》（教职成司函[</w:t>
            </w:r>
            <w:r>
              <w:rPr>
                <w:rFonts w:ascii="楷体" w:hAnsi="楷体" w:eastAsia="楷体"/>
                <w:color w:val="auto"/>
                <w:szCs w:val="24"/>
              </w:rPr>
              <w:t>2019]61</w:t>
            </w:r>
            <w:r>
              <w:rPr>
                <w:rFonts w:hint="eastAsia" w:ascii="楷体" w:hAnsi="楷体" w:eastAsia="楷体"/>
                <w:color w:val="auto"/>
                <w:szCs w:val="24"/>
              </w:rPr>
              <w:t>号）</w:t>
            </w:r>
          </w:p>
          <w:p w14:paraId="03A13741">
            <w:pPr>
              <w:ind w:firstLine="0" w:firstLineChars="0"/>
              <w:jc w:val="left"/>
              <w:rPr>
                <w:rFonts w:ascii="楷体" w:hAnsi="楷体" w:eastAsia="楷体"/>
                <w:color w:val="auto"/>
                <w:szCs w:val="24"/>
              </w:rPr>
            </w:pPr>
            <w:r>
              <w:rPr>
                <w:rFonts w:hint="eastAsia" w:ascii="楷体" w:hAnsi="楷体" w:eastAsia="楷体"/>
                <w:color w:val="auto"/>
                <w:szCs w:val="24"/>
              </w:rPr>
              <w:t>4</w:t>
            </w:r>
            <w:r>
              <w:rPr>
                <w:rFonts w:ascii="楷体" w:hAnsi="楷体" w:eastAsia="楷体"/>
                <w:color w:val="auto"/>
                <w:szCs w:val="24"/>
              </w:rPr>
              <w:t>.</w:t>
            </w:r>
            <w:r>
              <w:rPr>
                <w:rFonts w:hint="eastAsia" w:ascii="楷体" w:hAnsi="楷体" w:eastAsia="楷体"/>
                <w:color w:val="auto"/>
                <w:szCs w:val="24"/>
              </w:rPr>
              <w:t>《阜新高等专科学校专业人才培养方案制订工作指导意见》</w:t>
            </w:r>
          </w:p>
        </w:tc>
      </w:tr>
      <w:tr w14:paraId="4B2A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598F8959">
            <w:pPr>
              <w:adjustRightInd w:val="0"/>
              <w:spacing w:line="400" w:lineRule="exact"/>
              <w:ind w:firstLine="0" w:firstLineChars="0"/>
              <w:jc w:val="center"/>
              <w:rPr>
                <w:rFonts w:hint="eastAsia" w:ascii="宋体" w:hAnsi="宋体"/>
                <w:b/>
                <w:bCs/>
                <w:color w:val="auto"/>
                <w:szCs w:val="24"/>
              </w:rPr>
            </w:pPr>
            <w:r>
              <w:rPr>
                <w:rFonts w:hint="eastAsia" w:ascii="宋体" w:hAnsi="宋体"/>
                <w:b/>
                <w:bCs/>
                <w:color w:val="auto"/>
                <w:szCs w:val="24"/>
              </w:rPr>
              <w:t>制（修）订基本</w:t>
            </w:r>
          </w:p>
          <w:p w14:paraId="11B8E285">
            <w:pPr>
              <w:adjustRightInd w:val="0"/>
              <w:spacing w:line="400" w:lineRule="exact"/>
              <w:ind w:firstLine="0" w:firstLineChars="0"/>
              <w:jc w:val="center"/>
              <w:rPr>
                <w:rFonts w:ascii="宋体" w:hAnsi="宋体"/>
                <w:b/>
                <w:bCs/>
                <w:color w:val="auto"/>
                <w:szCs w:val="24"/>
              </w:rPr>
            </w:pPr>
            <w:r>
              <w:rPr>
                <w:rFonts w:hint="eastAsia" w:ascii="宋体" w:hAnsi="宋体"/>
                <w:b/>
                <w:bCs/>
                <w:color w:val="auto"/>
                <w:szCs w:val="24"/>
              </w:rPr>
              <w:t>情况</w:t>
            </w:r>
          </w:p>
        </w:tc>
        <w:tc>
          <w:tcPr>
            <w:tcW w:w="7471" w:type="dxa"/>
            <w:gridSpan w:val="6"/>
          </w:tcPr>
          <w:p w14:paraId="49DBF696">
            <w:pPr>
              <w:adjustRightInd w:val="0"/>
              <w:spacing w:line="400" w:lineRule="exact"/>
              <w:ind w:firstLine="480"/>
              <w:rPr>
                <w:rFonts w:ascii="宋体" w:hAnsi="宋体"/>
                <w:color w:val="auto"/>
                <w:szCs w:val="24"/>
              </w:rPr>
            </w:pPr>
          </w:p>
        </w:tc>
      </w:tr>
      <w:tr w14:paraId="12F8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4"/>
            <w:vAlign w:val="center"/>
          </w:tcPr>
          <w:p w14:paraId="7AF3BC45">
            <w:pPr>
              <w:adjustRightInd w:val="0"/>
              <w:spacing w:line="400" w:lineRule="exact"/>
              <w:ind w:firstLine="0" w:firstLineChars="0"/>
              <w:rPr>
                <w:rFonts w:ascii="宋体" w:hAnsi="宋体"/>
                <w:b/>
                <w:bCs/>
                <w:color w:val="auto"/>
                <w:szCs w:val="24"/>
              </w:rPr>
            </w:pPr>
            <w:r>
              <w:rPr>
                <w:rFonts w:hint="eastAsia" w:ascii="宋体" w:hAnsi="宋体"/>
                <w:b/>
                <w:bCs/>
                <w:color w:val="auto"/>
                <w:szCs w:val="24"/>
              </w:rPr>
              <w:t>教学单位审核意见：</w:t>
            </w:r>
          </w:p>
          <w:p w14:paraId="31DDBDA1">
            <w:pPr>
              <w:adjustRightInd w:val="0"/>
              <w:spacing w:line="400" w:lineRule="exact"/>
              <w:ind w:firstLine="482"/>
              <w:rPr>
                <w:rFonts w:ascii="宋体" w:hAnsi="宋体"/>
                <w:b/>
                <w:bCs/>
                <w:color w:val="auto"/>
                <w:szCs w:val="24"/>
              </w:rPr>
            </w:pPr>
          </w:p>
          <w:p w14:paraId="3663D5CF">
            <w:pPr>
              <w:adjustRightInd w:val="0"/>
              <w:spacing w:line="400" w:lineRule="exact"/>
              <w:ind w:firstLine="482"/>
              <w:rPr>
                <w:rFonts w:ascii="宋体" w:hAnsi="宋体"/>
                <w:b/>
                <w:bCs/>
                <w:color w:val="auto"/>
                <w:szCs w:val="24"/>
              </w:rPr>
            </w:pPr>
          </w:p>
          <w:p w14:paraId="19BA423D">
            <w:pPr>
              <w:wordWrap w:val="0"/>
              <w:adjustRightInd w:val="0"/>
              <w:spacing w:line="400" w:lineRule="exact"/>
              <w:ind w:firstLine="480"/>
              <w:jc w:val="center"/>
              <w:rPr>
                <w:rFonts w:ascii="宋体" w:hAnsi="宋体"/>
                <w:color w:val="auto"/>
                <w:szCs w:val="24"/>
              </w:rPr>
            </w:pPr>
          </w:p>
          <w:p w14:paraId="1A92651F">
            <w:pPr>
              <w:wordWrap w:val="0"/>
              <w:adjustRightInd w:val="0"/>
              <w:spacing w:line="400" w:lineRule="exact"/>
              <w:ind w:firstLine="480"/>
              <w:jc w:val="center"/>
              <w:rPr>
                <w:rFonts w:ascii="宋体" w:hAnsi="宋体"/>
                <w:color w:val="auto"/>
                <w:szCs w:val="24"/>
              </w:rPr>
            </w:pPr>
            <w:r>
              <w:rPr>
                <w:rFonts w:hint="eastAsia" w:ascii="宋体" w:hAnsi="宋体"/>
                <w:color w:val="auto"/>
                <w:szCs w:val="24"/>
              </w:rPr>
              <w:t xml:space="preserve">负责人签字（公章）：     </w:t>
            </w:r>
          </w:p>
          <w:p w14:paraId="1AAA8062">
            <w:pPr>
              <w:wordWrap w:val="0"/>
              <w:adjustRightInd w:val="0"/>
              <w:spacing w:line="400" w:lineRule="exact"/>
              <w:ind w:firstLine="480"/>
              <w:jc w:val="right"/>
              <w:rPr>
                <w:rFonts w:ascii="宋体" w:hAnsi="宋体"/>
                <w:color w:val="auto"/>
                <w:szCs w:val="24"/>
              </w:rPr>
            </w:pPr>
            <w:r>
              <w:rPr>
                <w:rFonts w:hint="eastAsia" w:ascii="宋体" w:hAnsi="宋体"/>
                <w:color w:val="auto"/>
                <w:szCs w:val="24"/>
              </w:rPr>
              <w:t>年    月    日</w:t>
            </w:r>
          </w:p>
        </w:tc>
        <w:tc>
          <w:tcPr>
            <w:tcW w:w="4345" w:type="dxa"/>
            <w:gridSpan w:val="3"/>
            <w:vAlign w:val="center"/>
          </w:tcPr>
          <w:p w14:paraId="1B206C98">
            <w:pPr>
              <w:adjustRightInd w:val="0"/>
              <w:spacing w:line="400" w:lineRule="exact"/>
              <w:ind w:firstLine="0" w:firstLineChars="0"/>
              <w:rPr>
                <w:rFonts w:ascii="宋体" w:hAnsi="宋体"/>
                <w:b/>
                <w:bCs/>
                <w:color w:val="auto"/>
                <w:szCs w:val="24"/>
              </w:rPr>
            </w:pPr>
            <w:r>
              <w:rPr>
                <w:rFonts w:hint="eastAsia" w:ascii="宋体" w:hAnsi="宋体"/>
                <w:b/>
                <w:bCs/>
                <w:color w:val="auto"/>
                <w:szCs w:val="24"/>
              </w:rPr>
              <w:t>教务处审核意见：</w:t>
            </w:r>
          </w:p>
          <w:p w14:paraId="0D110201">
            <w:pPr>
              <w:wordWrap w:val="0"/>
              <w:adjustRightInd w:val="0"/>
              <w:spacing w:line="400" w:lineRule="exact"/>
              <w:ind w:right="840" w:firstLine="480"/>
              <w:jc w:val="center"/>
              <w:rPr>
                <w:rFonts w:ascii="宋体" w:hAnsi="宋体"/>
                <w:color w:val="auto"/>
                <w:szCs w:val="24"/>
              </w:rPr>
            </w:pPr>
          </w:p>
          <w:p w14:paraId="5D98B3C3">
            <w:pPr>
              <w:wordWrap w:val="0"/>
              <w:adjustRightInd w:val="0"/>
              <w:spacing w:line="400" w:lineRule="exact"/>
              <w:ind w:right="840" w:firstLine="480"/>
              <w:jc w:val="center"/>
              <w:rPr>
                <w:rFonts w:ascii="宋体" w:hAnsi="宋体"/>
                <w:color w:val="auto"/>
                <w:szCs w:val="24"/>
              </w:rPr>
            </w:pPr>
          </w:p>
          <w:p w14:paraId="29739BBC">
            <w:pPr>
              <w:wordWrap w:val="0"/>
              <w:adjustRightInd w:val="0"/>
              <w:spacing w:line="400" w:lineRule="exact"/>
              <w:ind w:right="840" w:firstLine="480"/>
              <w:jc w:val="center"/>
              <w:rPr>
                <w:rFonts w:ascii="宋体" w:hAnsi="宋体"/>
                <w:color w:val="auto"/>
                <w:szCs w:val="24"/>
              </w:rPr>
            </w:pPr>
          </w:p>
          <w:p w14:paraId="262EF4CA">
            <w:pPr>
              <w:wordWrap w:val="0"/>
              <w:adjustRightInd w:val="0"/>
              <w:spacing w:line="400" w:lineRule="exact"/>
              <w:ind w:right="840" w:firstLine="480"/>
              <w:jc w:val="center"/>
              <w:rPr>
                <w:rFonts w:ascii="宋体" w:hAnsi="宋体"/>
                <w:color w:val="auto"/>
                <w:szCs w:val="24"/>
              </w:rPr>
            </w:pPr>
            <w:r>
              <w:rPr>
                <w:rFonts w:ascii="宋体" w:hAnsi="宋体"/>
                <w:color w:val="auto"/>
                <w:szCs w:val="24"/>
              </w:rPr>
              <w:t xml:space="preserve">  </w:t>
            </w:r>
            <w:r>
              <w:rPr>
                <w:rFonts w:hint="eastAsia" w:ascii="宋体" w:hAnsi="宋体"/>
                <w:color w:val="auto"/>
                <w:szCs w:val="24"/>
              </w:rPr>
              <w:t xml:space="preserve"> </w:t>
            </w:r>
            <w:r>
              <w:rPr>
                <w:rFonts w:ascii="宋体" w:hAnsi="宋体"/>
                <w:color w:val="auto"/>
                <w:szCs w:val="24"/>
              </w:rPr>
              <w:t xml:space="preserve">  </w:t>
            </w:r>
            <w:r>
              <w:rPr>
                <w:rFonts w:hint="eastAsia" w:ascii="宋体" w:hAnsi="宋体"/>
                <w:color w:val="auto"/>
                <w:szCs w:val="24"/>
              </w:rPr>
              <w:t xml:space="preserve">负责人签字（公章）：   </w:t>
            </w:r>
            <w:r>
              <w:rPr>
                <w:rFonts w:ascii="宋体" w:hAnsi="宋体"/>
                <w:color w:val="auto"/>
                <w:szCs w:val="24"/>
              </w:rPr>
              <w:t xml:space="preserve">          </w:t>
            </w:r>
            <w:r>
              <w:rPr>
                <w:rFonts w:hint="eastAsia" w:ascii="宋体" w:hAnsi="宋体"/>
                <w:color w:val="auto"/>
                <w:szCs w:val="24"/>
              </w:rPr>
              <w:t>年    月    日</w:t>
            </w:r>
          </w:p>
        </w:tc>
      </w:tr>
      <w:tr w14:paraId="3DC0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46580049">
            <w:pPr>
              <w:adjustRightInd w:val="0"/>
              <w:spacing w:line="400" w:lineRule="exact"/>
              <w:ind w:firstLine="0" w:firstLineChars="0"/>
              <w:jc w:val="center"/>
              <w:rPr>
                <w:rFonts w:ascii="宋体" w:hAnsi="宋体"/>
                <w:b/>
                <w:bCs/>
                <w:color w:val="auto"/>
                <w:szCs w:val="24"/>
              </w:rPr>
            </w:pPr>
            <w:r>
              <w:rPr>
                <w:rFonts w:hint="eastAsia" w:ascii="宋体" w:hAnsi="宋体"/>
                <w:b/>
                <w:bCs/>
                <w:color w:val="auto"/>
                <w:szCs w:val="24"/>
              </w:rPr>
              <w:t>学校主管领导意见</w:t>
            </w:r>
          </w:p>
        </w:tc>
        <w:tc>
          <w:tcPr>
            <w:tcW w:w="7471" w:type="dxa"/>
            <w:gridSpan w:val="6"/>
            <w:vAlign w:val="bottom"/>
          </w:tcPr>
          <w:p w14:paraId="538FF2C7">
            <w:pPr>
              <w:wordWrap w:val="0"/>
              <w:adjustRightInd w:val="0"/>
              <w:spacing w:line="400" w:lineRule="exact"/>
              <w:ind w:right="840" w:firstLine="480"/>
              <w:jc w:val="right"/>
              <w:rPr>
                <w:rFonts w:ascii="宋体" w:hAnsi="宋体"/>
                <w:color w:val="auto"/>
                <w:szCs w:val="24"/>
              </w:rPr>
            </w:pPr>
            <w:r>
              <w:rPr>
                <w:rFonts w:hint="eastAsia" w:ascii="宋体" w:hAnsi="宋体"/>
                <w:color w:val="auto"/>
                <w:szCs w:val="24"/>
              </w:rPr>
              <w:t xml:space="preserve">   </w:t>
            </w:r>
            <w:r>
              <w:rPr>
                <w:rFonts w:ascii="宋体" w:hAnsi="宋体"/>
                <w:color w:val="auto"/>
                <w:szCs w:val="24"/>
              </w:rPr>
              <w:t xml:space="preserve">     </w:t>
            </w:r>
            <w:r>
              <w:rPr>
                <w:rFonts w:hint="eastAsia" w:ascii="宋体" w:hAnsi="宋体"/>
                <w:color w:val="auto"/>
                <w:szCs w:val="24"/>
              </w:rPr>
              <w:t xml:space="preserve"> 负责人签字（公章）：     年    月    日</w:t>
            </w:r>
          </w:p>
        </w:tc>
      </w:tr>
      <w:tr w14:paraId="3456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374E052E">
            <w:pPr>
              <w:adjustRightInd w:val="0"/>
              <w:spacing w:line="400" w:lineRule="exact"/>
              <w:ind w:firstLine="0" w:firstLineChars="0"/>
              <w:jc w:val="center"/>
              <w:rPr>
                <w:rFonts w:ascii="宋体" w:hAnsi="宋体"/>
                <w:b/>
                <w:bCs/>
                <w:color w:val="auto"/>
                <w:szCs w:val="24"/>
              </w:rPr>
            </w:pPr>
            <w:r>
              <w:rPr>
                <w:rFonts w:hint="eastAsia" w:ascii="宋体" w:hAnsi="宋体"/>
                <w:b/>
                <w:bCs/>
                <w:color w:val="auto"/>
                <w:szCs w:val="24"/>
              </w:rPr>
              <w:t>学校党委意见</w:t>
            </w:r>
          </w:p>
        </w:tc>
        <w:tc>
          <w:tcPr>
            <w:tcW w:w="7471" w:type="dxa"/>
            <w:gridSpan w:val="6"/>
            <w:vAlign w:val="bottom"/>
          </w:tcPr>
          <w:p w14:paraId="51AB374C">
            <w:pPr>
              <w:wordWrap w:val="0"/>
              <w:adjustRightInd w:val="0"/>
              <w:spacing w:line="400" w:lineRule="exact"/>
              <w:ind w:firstLine="480"/>
              <w:jc w:val="right"/>
              <w:rPr>
                <w:rFonts w:ascii="宋体" w:hAnsi="宋体"/>
                <w:color w:val="auto"/>
                <w:szCs w:val="24"/>
              </w:rPr>
            </w:pPr>
          </w:p>
          <w:p w14:paraId="0BD6F45D">
            <w:pPr>
              <w:adjustRightInd w:val="0"/>
              <w:spacing w:line="400" w:lineRule="exact"/>
              <w:ind w:firstLine="480"/>
              <w:jc w:val="center"/>
              <w:rPr>
                <w:rFonts w:ascii="宋体" w:hAnsi="宋体"/>
                <w:color w:val="auto"/>
                <w:szCs w:val="24"/>
              </w:rPr>
            </w:pPr>
            <w:r>
              <w:rPr>
                <w:rFonts w:hint="eastAsia" w:ascii="宋体" w:hAnsi="宋体"/>
                <w:color w:val="auto"/>
                <w:szCs w:val="24"/>
              </w:rPr>
              <w:t xml:space="preserve">          负责人签字（公章）：     年    月    日</w:t>
            </w:r>
          </w:p>
        </w:tc>
      </w:tr>
    </w:tbl>
    <w:p w14:paraId="10183E83">
      <w:pPr>
        <w:ind w:left="0" w:leftChars="0" w:firstLine="0" w:firstLineChars="0"/>
        <w:rPr>
          <w:color w:val="auto"/>
        </w:rPr>
      </w:pPr>
    </w:p>
    <w:sectPr>
      <w:footerReference r:id="rId20"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方正大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JEHQUT+TTAD40F32FtCID">
    <w:altName w:val="Microsoft Himalaya"/>
    <w:panose1 w:val="01010101010101010101"/>
    <w:charset w:val="01"/>
    <w:family w:val="auto"/>
    <w:pitch w:val="default"/>
    <w:sig w:usb0="00000000" w:usb1="00000000" w:usb2="00000000" w:usb3="00000000" w:csb0="00000000" w:csb1="00000000"/>
  </w:font>
  <w:font w:name="Microsoft Himalaya">
    <w:panose1 w:val="01010100010101010101"/>
    <w:charset w:val="00"/>
    <w:family w:val="auto"/>
    <w:pitch w:val="default"/>
    <w:sig w:usb0="80000003" w:usb1="00010000" w:usb2="00000040" w:usb3="00000000" w:csb0="0000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1A664">
    <w:pPr>
      <w:pStyle w:val="6"/>
      <w:ind w:firstLine="360"/>
      <w:jc w:val="center"/>
    </w:pPr>
  </w:p>
  <w:p w14:paraId="039F2144">
    <w:pPr>
      <w:pStyle w:val="6"/>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476F6">
    <w:pPr>
      <w:pStyle w:val="6"/>
      <w:framePr w:wrap="around" w:vAnchor="text" w:hAnchor="margin" w:xAlign="center" w:y="1"/>
      <w:ind w:firstLine="360"/>
      <w:rPr>
        <w:rStyle w:val="16"/>
      </w:rPr>
    </w:pPr>
    <w:r>
      <w:fldChar w:fldCharType="begin"/>
    </w:r>
    <w:r>
      <w:rPr>
        <w:rStyle w:val="16"/>
      </w:rPr>
      <w:instrText xml:space="preserve">PAGE  </w:instrText>
    </w:r>
    <w:r>
      <w:fldChar w:fldCharType="separate"/>
    </w:r>
    <w:r>
      <w:rPr>
        <w:rStyle w:val="16"/>
      </w:rPr>
      <w:t>2</w:t>
    </w:r>
    <w:r>
      <w:fldChar w:fldCharType="end"/>
    </w:r>
  </w:p>
  <w:p w14:paraId="3F1F92CE">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D1560">
    <w:pPr>
      <w:pStyle w:val="6"/>
      <w:ind w:firstLine="360"/>
      <w:jc w:val="center"/>
    </w:pPr>
  </w:p>
  <w:p w14:paraId="01CA0BA0">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0AE05">
    <w:pPr>
      <w:pStyle w:val="6"/>
      <w:ind w:firstLine="360"/>
      <w:jc w:val="center"/>
    </w:pPr>
  </w:p>
  <w:p w14:paraId="3B53E33F">
    <w:pPr>
      <w:pStyle w:val="6"/>
      <w:ind w:firstLine="0" w:firstLineChars="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7088A">
    <w:pPr>
      <w:pStyle w:val="6"/>
      <w:framePr w:wrap="around" w:vAnchor="text" w:hAnchor="margin" w:xAlign="center" w:y="1"/>
      <w:ind w:firstLine="360"/>
      <w:rPr>
        <w:rStyle w:val="16"/>
      </w:rPr>
    </w:pPr>
    <w:r>
      <w:fldChar w:fldCharType="begin"/>
    </w:r>
    <w:r>
      <w:rPr>
        <w:rStyle w:val="16"/>
      </w:rPr>
      <w:instrText xml:space="preserve">PAGE  </w:instrText>
    </w:r>
    <w:r>
      <w:fldChar w:fldCharType="separate"/>
    </w:r>
    <w:r>
      <w:rPr>
        <w:rStyle w:val="16"/>
      </w:rPr>
      <w:t>2</w:t>
    </w:r>
    <w:r>
      <w:fldChar w:fldCharType="end"/>
    </w:r>
  </w:p>
  <w:p w14:paraId="2D128064">
    <w:pPr>
      <w:pStyle w:val="6"/>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55ACB">
    <w:pPr>
      <w:pStyle w:val="6"/>
      <w:ind w:firstLine="360"/>
      <w:jc w:val="center"/>
    </w:pPr>
  </w:p>
  <w:p w14:paraId="65D11890">
    <w:pPr>
      <w:pStyle w:val="6"/>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7090247"/>
      <w:docPartObj>
        <w:docPartGallery w:val="autotext"/>
      </w:docPartObj>
    </w:sdtPr>
    <w:sdtContent>
      <w:p w14:paraId="731F9D32">
        <w:pPr>
          <w:pStyle w:val="6"/>
          <w:ind w:firstLine="360"/>
          <w:jc w:val="center"/>
        </w:pPr>
        <w:r>
          <w:fldChar w:fldCharType="begin"/>
        </w:r>
        <w:r>
          <w:instrText xml:space="preserve">PAGE   \* MERGEFORMAT</w:instrText>
        </w:r>
        <w:r>
          <w:fldChar w:fldCharType="separate"/>
        </w:r>
        <w:r>
          <w:rPr>
            <w:lang w:val="zh-CN"/>
          </w:rPr>
          <w:t>2</w:t>
        </w:r>
        <w:r>
          <w:fldChar w:fldCharType="end"/>
        </w:r>
      </w:p>
    </w:sdtContent>
  </w:sdt>
  <w:p w14:paraId="5641A71D">
    <w:pPr>
      <w:pStyle w:val="6"/>
      <w:ind w:firstLine="0" w:firstLineChars="0"/>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7722"/>
      <w:docPartObj>
        <w:docPartGallery w:val="autotext"/>
      </w:docPartObj>
    </w:sdtPr>
    <w:sdtContent>
      <w:p w14:paraId="06A71041">
        <w:pPr>
          <w:pStyle w:val="6"/>
          <w:ind w:firstLine="360"/>
          <w:jc w:val="center"/>
        </w:pPr>
        <w:r>
          <w:fldChar w:fldCharType="begin"/>
        </w:r>
        <w:r>
          <w:instrText xml:space="preserve">PAGE   \* MERGEFORMAT</w:instrText>
        </w:r>
        <w:r>
          <w:fldChar w:fldCharType="separate"/>
        </w:r>
        <w:r>
          <w:rPr>
            <w:lang w:val="zh-CN"/>
          </w:rPr>
          <w:t>2</w:t>
        </w:r>
        <w:r>
          <w:fldChar w:fldCharType="end"/>
        </w:r>
      </w:p>
    </w:sdtContent>
  </w:sdt>
  <w:p w14:paraId="274C085F">
    <w:pPr>
      <w:pStyle w:val="6"/>
      <w:ind w:firstLine="0" w:firstLineChars="0"/>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17F7B">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A58F1">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FA745">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BAF82">
    <w:pPr>
      <w:spacing w:line="240" w:lineRule="atLeast"/>
      <w:ind w:firstLine="572"/>
      <w:jc w:val="center"/>
      <w:rPr>
        <w:spacing w:val="23"/>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C975A">
    <w:pPr>
      <w:pStyle w:val="7"/>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3457D">
    <w:pPr>
      <w:pStyle w:val="7"/>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6D434">
    <w:pPr>
      <w:spacing w:line="240" w:lineRule="atLeast"/>
      <w:ind w:firstLine="572"/>
      <w:jc w:val="center"/>
      <w:rPr>
        <w:spacing w:val="23"/>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427EE">
    <w:pPr>
      <w:pStyle w:val="7"/>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54D6A"/>
    <w:multiLevelType w:val="singleLevel"/>
    <w:tmpl w:val="C5B54D6A"/>
    <w:lvl w:ilvl="0" w:tentative="0">
      <w:start w:val="1"/>
      <w:numFmt w:val="decimal"/>
      <w:lvlText w:val="%1."/>
      <w:lvlJc w:val="left"/>
      <w:pPr>
        <w:tabs>
          <w:tab w:val="left" w:pos="312"/>
        </w:tabs>
      </w:pPr>
    </w:lvl>
  </w:abstractNum>
  <w:abstractNum w:abstractNumId="1">
    <w:nsid w:val="1C90DF21"/>
    <w:multiLevelType w:val="singleLevel"/>
    <w:tmpl w:val="1C90DF21"/>
    <w:lvl w:ilvl="0" w:tentative="0">
      <w:start w:val="3"/>
      <w:numFmt w:val="decimal"/>
      <w:suff w:val="nothing"/>
      <w:lvlText w:val="%1、"/>
      <w:lvlJc w:val="left"/>
    </w:lvl>
  </w:abstractNum>
  <w:abstractNum w:abstractNumId="2">
    <w:nsid w:val="20F5AA7C"/>
    <w:multiLevelType w:val="singleLevel"/>
    <w:tmpl w:val="20F5AA7C"/>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3M2MwYmM3NTU4NWE0NGVjMjY3MzRlYjI1ZWFjMTIifQ=="/>
  </w:docVars>
  <w:rsids>
    <w:rsidRoot w:val="00172A27"/>
    <w:rsid w:val="00383F22"/>
    <w:rsid w:val="00512834"/>
    <w:rsid w:val="006505BD"/>
    <w:rsid w:val="00657CAB"/>
    <w:rsid w:val="006B2924"/>
    <w:rsid w:val="00A73045"/>
    <w:rsid w:val="00A83BEF"/>
    <w:rsid w:val="00AD31F1"/>
    <w:rsid w:val="00CB281B"/>
    <w:rsid w:val="00D12BE7"/>
    <w:rsid w:val="00D82C00"/>
    <w:rsid w:val="00E031D0"/>
    <w:rsid w:val="00E271AA"/>
    <w:rsid w:val="00E73F06"/>
    <w:rsid w:val="00F23C12"/>
    <w:rsid w:val="02355A8C"/>
    <w:rsid w:val="03945D8F"/>
    <w:rsid w:val="05FC2EB7"/>
    <w:rsid w:val="09F35212"/>
    <w:rsid w:val="0BC66E6F"/>
    <w:rsid w:val="0BF222E0"/>
    <w:rsid w:val="0E824B63"/>
    <w:rsid w:val="10666647"/>
    <w:rsid w:val="11B20B26"/>
    <w:rsid w:val="13DC2D8F"/>
    <w:rsid w:val="14470EC0"/>
    <w:rsid w:val="14485E31"/>
    <w:rsid w:val="15E27355"/>
    <w:rsid w:val="167F131F"/>
    <w:rsid w:val="1FF975EC"/>
    <w:rsid w:val="22704910"/>
    <w:rsid w:val="22D81B39"/>
    <w:rsid w:val="236D4BFD"/>
    <w:rsid w:val="240E5AD0"/>
    <w:rsid w:val="24E23E29"/>
    <w:rsid w:val="25692B4D"/>
    <w:rsid w:val="267268F6"/>
    <w:rsid w:val="2863317B"/>
    <w:rsid w:val="2EAB136E"/>
    <w:rsid w:val="2F3E7EAB"/>
    <w:rsid w:val="302F23C1"/>
    <w:rsid w:val="31331459"/>
    <w:rsid w:val="349A56B0"/>
    <w:rsid w:val="38EE268F"/>
    <w:rsid w:val="3CC16E7D"/>
    <w:rsid w:val="3DA167F8"/>
    <w:rsid w:val="3DCE398C"/>
    <w:rsid w:val="3DED7FE2"/>
    <w:rsid w:val="42E75B8F"/>
    <w:rsid w:val="42FE5724"/>
    <w:rsid w:val="45E313BC"/>
    <w:rsid w:val="49D95468"/>
    <w:rsid w:val="4BD668C8"/>
    <w:rsid w:val="4ED74E4A"/>
    <w:rsid w:val="4EE72FAE"/>
    <w:rsid w:val="4FF00B31"/>
    <w:rsid w:val="52086FA9"/>
    <w:rsid w:val="546D4362"/>
    <w:rsid w:val="59185738"/>
    <w:rsid w:val="5B5945C5"/>
    <w:rsid w:val="6115317F"/>
    <w:rsid w:val="630B3C68"/>
    <w:rsid w:val="65BE4DDE"/>
    <w:rsid w:val="666937C5"/>
    <w:rsid w:val="66D75689"/>
    <w:rsid w:val="676A7478"/>
    <w:rsid w:val="68C875D8"/>
    <w:rsid w:val="6D110525"/>
    <w:rsid w:val="6E421259"/>
    <w:rsid w:val="71CC40E8"/>
    <w:rsid w:val="726F1D47"/>
    <w:rsid w:val="74E802E3"/>
    <w:rsid w:val="75DA5992"/>
    <w:rsid w:val="76DB409B"/>
    <w:rsid w:val="7C5C1311"/>
    <w:rsid w:val="7E694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9"/>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20"/>
    <w:unhideWhenUsed/>
    <w:qFormat/>
    <w:uiPriority w:val="0"/>
    <w:pPr>
      <w:keepNext/>
      <w:keepLines/>
      <w:ind w:firstLine="0" w:firstLineChars="0"/>
      <w:outlineLvl w:val="1"/>
    </w:pPr>
    <w:rPr>
      <w:rFonts w:asciiTheme="majorHAnsi" w:hAnsiTheme="majorHAnsi" w:cstheme="majorBidi"/>
      <w:b/>
      <w:bCs/>
      <w:szCs w:val="32"/>
    </w:rPr>
  </w:style>
  <w:style w:type="paragraph" w:styleId="4">
    <w:name w:val="heading 4"/>
    <w:basedOn w:val="1"/>
    <w:next w:val="1"/>
    <w:qFormat/>
    <w:uiPriority w:val="0"/>
    <w:pPr>
      <w:keepNext/>
      <w:keepLines/>
      <w:spacing w:line="360" w:lineRule="auto"/>
      <w:ind w:firstLine="0" w:firstLineChars="0"/>
      <w:outlineLvl w:val="3"/>
    </w:pPr>
    <w:rPr>
      <w:rFonts w:ascii="Arial" w:hAnsi="Arial" w:eastAsia="黑体"/>
      <w:b/>
      <w:bCs/>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6">
    <w:name w:val="footer"/>
    <w:basedOn w:val="1"/>
    <w:link w:val="23"/>
    <w:unhideWhenUsed/>
    <w:qFormat/>
    <w:uiPriority w:val="99"/>
    <w:pPr>
      <w:tabs>
        <w:tab w:val="center" w:pos="4153"/>
        <w:tab w:val="right" w:pos="8306"/>
      </w:tabs>
      <w:snapToGrid w:val="0"/>
      <w:jc w:val="left"/>
    </w:pPr>
    <w:rPr>
      <w:sz w:val="18"/>
    </w:rPr>
  </w:style>
  <w:style w:type="paragraph" w:styleId="7">
    <w:name w:val="header"/>
    <w:basedOn w:val="1"/>
    <w:link w:val="24"/>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9">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10">
    <w:name w:val="Normal (Web)"/>
    <w:basedOn w:val="1"/>
    <w:qFormat/>
    <w:uiPriority w:val="0"/>
  </w:style>
  <w:style w:type="paragraph" w:styleId="11">
    <w:name w:val="Title"/>
    <w:basedOn w:val="1"/>
    <w:next w:val="1"/>
    <w:link w:val="21"/>
    <w:qFormat/>
    <w:uiPriority w:val="0"/>
    <w:pPr>
      <w:spacing w:before="240" w:after="60"/>
      <w:jc w:val="center"/>
      <w:outlineLvl w:val="0"/>
    </w:pPr>
    <w:rPr>
      <w:rFonts w:asciiTheme="majorHAnsi" w:hAnsiTheme="majorHAnsi" w:eastAsiaTheme="majorEastAsia" w:cstheme="majorBidi"/>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character" w:styleId="17">
    <w:name w:val="Hyperlink"/>
    <w:basedOn w:val="14"/>
    <w:unhideWhenUsed/>
    <w:qFormat/>
    <w:uiPriority w:val="99"/>
    <w:rPr>
      <w:color w:val="0563C1" w:themeColor="hyperlink"/>
      <w:u w:val="single"/>
      <w14:textFill>
        <w14:solidFill>
          <w14:schemeClr w14:val="hlink"/>
        </w14:solidFill>
      </w14:textFill>
    </w:rPr>
  </w:style>
  <w:style w:type="character" w:customStyle="1" w:styleId="18">
    <w:name w:val="NormalCharacter"/>
    <w:semiHidden/>
    <w:qFormat/>
    <w:uiPriority w:val="0"/>
  </w:style>
  <w:style w:type="character" w:customStyle="1" w:styleId="19">
    <w:name w:val="标题 1 字符"/>
    <w:basedOn w:val="14"/>
    <w:link w:val="2"/>
    <w:qFormat/>
    <w:uiPriority w:val="0"/>
    <w:rPr>
      <w:rFonts w:eastAsia="黑体" w:asciiTheme="minorHAnsi" w:hAnsiTheme="minorHAnsi" w:cstheme="minorBidi"/>
      <w:b/>
      <w:bCs/>
      <w:kern w:val="44"/>
      <w:sz w:val="28"/>
      <w:szCs w:val="44"/>
    </w:rPr>
  </w:style>
  <w:style w:type="character" w:customStyle="1" w:styleId="20">
    <w:name w:val="标题 2 字符"/>
    <w:basedOn w:val="14"/>
    <w:link w:val="3"/>
    <w:qFormat/>
    <w:uiPriority w:val="0"/>
    <w:rPr>
      <w:rFonts w:eastAsia="仿宋_GB2312" w:asciiTheme="majorHAnsi" w:hAnsiTheme="majorHAnsi" w:cstheme="majorBidi"/>
      <w:b/>
      <w:bCs/>
      <w:kern w:val="2"/>
      <w:sz w:val="24"/>
      <w:szCs w:val="32"/>
    </w:rPr>
  </w:style>
  <w:style w:type="character" w:customStyle="1" w:styleId="21">
    <w:name w:val="标题 字符"/>
    <w:basedOn w:val="14"/>
    <w:link w:val="11"/>
    <w:qFormat/>
    <w:uiPriority w:val="0"/>
    <w:rPr>
      <w:rFonts w:asciiTheme="majorHAnsi" w:hAnsiTheme="majorHAnsi" w:eastAsiaTheme="majorEastAsia" w:cstheme="majorBidi"/>
      <w:b/>
      <w:bCs/>
      <w:kern w:val="2"/>
      <w:sz w:val="32"/>
      <w:szCs w:val="32"/>
    </w:rPr>
  </w:style>
  <w:style w:type="paragraph" w:customStyle="1" w:styleId="22">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3">
    <w:name w:val="页脚 字符"/>
    <w:basedOn w:val="14"/>
    <w:link w:val="6"/>
    <w:qFormat/>
    <w:uiPriority w:val="99"/>
    <w:rPr>
      <w:rFonts w:eastAsia="仿宋_GB2312" w:asciiTheme="minorHAnsi" w:hAnsiTheme="minorHAnsi" w:cstheme="minorBidi"/>
      <w:kern w:val="2"/>
      <w:sz w:val="18"/>
      <w:szCs w:val="22"/>
    </w:rPr>
  </w:style>
  <w:style w:type="character" w:customStyle="1" w:styleId="24">
    <w:name w:val="页眉 字符"/>
    <w:basedOn w:val="14"/>
    <w:link w:val="7"/>
    <w:qFormat/>
    <w:uiPriority w:val="99"/>
    <w:rPr>
      <w:rFonts w:eastAsia="仿宋_GB2312" w:asciiTheme="minorHAnsi" w:hAnsiTheme="minorHAnsi" w:cstheme="minorBidi"/>
      <w:kern w:val="2"/>
      <w:sz w:val="18"/>
      <w:szCs w:val="22"/>
    </w:rPr>
  </w:style>
  <w:style w:type="paragraph" w:customStyle="1" w:styleId="25">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E571F-D595-4794-B74E-7D83A20B9C2D}">
  <ds:schemaRefs/>
</ds:datastoreItem>
</file>

<file path=docProps/app.xml><?xml version="1.0" encoding="utf-8"?>
<Properties xmlns="http://schemas.openxmlformats.org/officeDocument/2006/extended-properties" xmlns:vt="http://schemas.openxmlformats.org/officeDocument/2006/docPropsVTypes">
  <Template>Normal</Template>
  <Pages>23</Pages>
  <Words>537</Words>
  <Characters>557</Characters>
  <Lines>122</Lines>
  <Paragraphs>34</Paragraphs>
  <TotalTime>102</TotalTime>
  <ScaleCrop>false</ScaleCrop>
  <LinksUpToDate>false</LinksUpToDate>
  <CharactersWithSpaces>559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2022-06-02T04:30:00Z</dcterms:created>
  <dc:creator>1</dc:creator>
  <cp:lastModifiedBy>海（清爽）</cp:lastModifiedBy>
  <dcterms:modified xsi:type="dcterms:W3CDTF">2025-06-13T10:28:57Z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179B6457B9D640698F78B2789DD592E3</vt:lpwstr>
  </property>
  <property fmtid="{D5CDD505-2E9C-101B-9397-08002B2CF9AE}" pid="4" name="KSOTemplateDocerSaveRecord">
    <vt:lpwstr>eyJoZGlkIjoiZmFjN2Q3NTk4M2I0MzAyYzJjZTQ2MDNiZTk5M2I2MGMiLCJ1c2VySWQiOiIzMzEyMTY1NTQifQ==</vt:lpwstr>
  </property>
</Properties>
</file>